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47DAF" w14:textId="486D9188" w:rsidR="00B06B04" w:rsidRDefault="00B06B04" w:rsidP="00B06B04">
      <w:pPr>
        <w:pStyle w:val="Header"/>
      </w:pPr>
      <w:r w:rsidRPr="00945E32">
        <w:rPr>
          <w:noProof/>
        </w:rPr>
        <w:drawing>
          <wp:inline distT="0" distB="0" distL="0" distR="0" wp14:anchorId="24767EAA" wp14:editId="0777A4B3">
            <wp:extent cx="3231822" cy="793750"/>
            <wp:effectExtent l="0" t="0" r="6985" b="6350"/>
            <wp:docPr id="1" name="Picture 1" descr="\\T30S30V42LI\WMBosDept\PCM\Charitable Gifts Office\Client Files\BNYM Charitable Gift Fund - DAF\Private Label\Clarkson\Logo and Colors\Clarkson_primary logo_optional_green-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30S30V42LI\WMBosDept\PCM\Charitable Gifts Office\Client Files\BNYM Charitable Gift Fund - DAF\Private Label\Clarkson\Logo and Colors\Clarkson_primary logo_optional_green-gol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7449" cy="814780"/>
                    </a:xfrm>
                    <a:prstGeom prst="rect">
                      <a:avLst/>
                    </a:prstGeom>
                    <a:noFill/>
                    <a:ln>
                      <a:noFill/>
                    </a:ln>
                  </pic:spPr>
                </pic:pic>
              </a:graphicData>
            </a:graphic>
          </wp:inline>
        </w:drawing>
      </w:r>
    </w:p>
    <w:p w14:paraId="13658D7C" w14:textId="0A3AA42E" w:rsidR="004F2A82" w:rsidRDefault="004F2A82" w:rsidP="00E37276">
      <w:pPr>
        <w:spacing w:after="0" w:line="240" w:lineRule="auto"/>
      </w:pPr>
    </w:p>
    <w:p w14:paraId="396DD862" w14:textId="77777777" w:rsidR="0020742C" w:rsidRDefault="0020742C" w:rsidP="00E37276">
      <w:pPr>
        <w:spacing w:after="0" w:line="240" w:lineRule="auto"/>
      </w:pPr>
    </w:p>
    <w:p w14:paraId="5AEB06A4" w14:textId="1C9255DB" w:rsidR="00E37276" w:rsidRPr="00C22FC0" w:rsidRDefault="00E37276" w:rsidP="00E37276">
      <w:pPr>
        <w:spacing w:after="0" w:line="240" w:lineRule="auto"/>
        <w:rPr>
          <w:b/>
          <w:noProof/>
          <w:sz w:val="20"/>
        </w:rPr>
      </w:pPr>
      <w:r w:rsidRPr="00C22FC0">
        <w:rPr>
          <w:sz w:val="20"/>
        </w:rPr>
        <w:t xml:space="preserve">The </w:t>
      </w:r>
      <w:r w:rsidR="00B06B04">
        <w:rPr>
          <w:sz w:val="20"/>
        </w:rPr>
        <w:t>Clarkson</w:t>
      </w:r>
      <w:r w:rsidR="00A27440">
        <w:rPr>
          <w:sz w:val="20"/>
        </w:rPr>
        <w:t xml:space="preserve"> University</w:t>
      </w:r>
      <w:r w:rsidR="00E87C0A" w:rsidRPr="00C22FC0">
        <w:rPr>
          <w:sz w:val="20"/>
        </w:rPr>
        <w:t xml:space="preserve"> Donor Advised Fund, </w:t>
      </w:r>
      <w:r w:rsidR="00EC01CB" w:rsidRPr="00C22FC0">
        <w:rPr>
          <w:sz w:val="20"/>
        </w:rPr>
        <w:t>a fund within</w:t>
      </w:r>
      <w:r w:rsidR="00E87C0A" w:rsidRPr="00C22FC0">
        <w:rPr>
          <w:sz w:val="20"/>
        </w:rPr>
        <w:t xml:space="preserve"> the </w:t>
      </w:r>
      <w:r w:rsidRPr="00C22FC0">
        <w:rPr>
          <w:sz w:val="20"/>
        </w:rPr>
        <w:t>BNY Mellon Charitable Gift Fund</w:t>
      </w:r>
      <w:r w:rsidR="00E87C0A" w:rsidRPr="00C22FC0">
        <w:rPr>
          <w:sz w:val="18"/>
          <w:szCs w:val="20"/>
          <w:vertAlign w:val="superscript"/>
        </w:rPr>
        <w:t>SM</w:t>
      </w:r>
      <w:r w:rsidR="00776C77" w:rsidRPr="00C22FC0">
        <w:rPr>
          <w:sz w:val="20"/>
        </w:rPr>
        <w:t xml:space="preserve"> (“Gift Fund”)</w:t>
      </w:r>
      <w:r w:rsidR="00F203A4">
        <w:rPr>
          <w:sz w:val="20"/>
        </w:rPr>
        <w:t>,</w:t>
      </w:r>
      <w:r w:rsidR="00776C77" w:rsidRPr="00C22FC0">
        <w:rPr>
          <w:sz w:val="20"/>
        </w:rPr>
        <w:t xml:space="preserve"> </w:t>
      </w:r>
      <w:r w:rsidRPr="00C22FC0">
        <w:rPr>
          <w:sz w:val="20"/>
        </w:rPr>
        <w:t xml:space="preserve">offers a simple and tax-efficient way to maximize the impact of your charitable giving. Contributions may be eligible for a tax deduction and grow tax-free, </w:t>
      </w:r>
      <w:r w:rsidR="00EC01CB" w:rsidRPr="00C22FC0">
        <w:rPr>
          <w:sz w:val="20"/>
        </w:rPr>
        <w:t>leveraging</w:t>
      </w:r>
      <w:r w:rsidRPr="00C22FC0">
        <w:rPr>
          <w:sz w:val="20"/>
        </w:rPr>
        <w:t xml:space="preserve"> the value of your philanthropy.</w:t>
      </w:r>
      <w:r w:rsidRPr="00C22FC0">
        <w:rPr>
          <w:sz w:val="16"/>
          <w:vertAlign w:val="superscript"/>
        </w:rPr>
        <w:footnoteReference w:id="1"/>
      </w:r>
      <w:r w:rsidRPr="00C22FC0">
        <w:rPr>
          <w:sz w:val="20"/>
        </w:rPr>
        <w:t xml:space="preserve"> Grants are distributed at your own pace, providing the opportunity to develop a strategic approach that better supports </w:t>
      </w:r>
      <w:r w:rsidR="00EC01CB" w:rsidRPr="00C22FC0">
        <w:rPr>
          <w:sz w:val="20"/>
        </w:rPr>
        <w:t>your philanthropic vision</w:t>
      </w:r>
      <w:r w:rsidRPr="00C22FC0">
        <w:rPr>
          <w:sz w:val="20"/>
        </w:rPr>
        <w:t>.</w:t>
      </w:r>
      <w:r w:rsidRPr="00C22FC0">
        <w:rPr>
          <w:b/>
          <w:noProof/>
          <w:sz w:val="20"/>
        </w:rPr>
        <w:t xml:space="preserve"> </w:t>
      </w:r>
    </w:p>
    <w:p w14:paraId="79F77B1D" w14:textId="5B5FDB9D" w:rsidR="00E37276" w:rsidRPr="00EE05C1" w:rsidRDefault="00E37276" w:rsidP="00E37276">
      <w:pPr>
        <w:spacing w:after="0" w:line="240" w:lineRule="auto"/>
        <w:rPr>
          <w:b/>
          <w:noProof/>
          <w:sz w:val="12"/>
          <w:szCs w:val="12"/>
        </w:rPr>
      </w:pPr>
    </w:p>
    <w:p w14:paraId="31B872A5" w14:textId="413C435D" w:rsidR="006C40B9" w:rsidRPr="00C22FC0" w:rsidRDefault="00F11760" w:rsidP="00E37276">
      <w:pPr>
        <w:rPr>
          <w:b/>
          <w:sz w:val="20"/>
        </w:rPr>
      </w:pPr>
      <w:r w:rsidRPr="00C22FC0">
        <w:rPr>
          <w:b/>
          <w:sz w:val="20"/>
        </w:rPr>
        <w:t>HOW IT WORKS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C77E7B" w:rsidRPr="00EE3A96" w14:paraId="40B61EC5" w14:textId="77777777" w:rsidTr="0096597F">
        <w:trPr>
          <w:trHeight w:val="1584"/>
        </w:trPr>
        <w:tc>
          <w:tcPr>
            <w:tcW w:w="1525" w:type="dxa"/>
          </w:tcPr>
          <w:p w14:paraId="09A1F396" w14:textId="2EA0B1C2" w:rsidR="00C77E7B" w:rsidRPr="00EE3A96" w:rsidRDefault="004D732A" w:rsidP="0096597F">
            <w:pPr>
              <w:spacing w:after="120"/>
              <w:rPr>
                <w:rFonts w:eastAsiaTheme="minorEastAsia" w:hAnsi="Calibri"/>
                <w:b/>
                <w:bCs/>
                <w:color w:val="000000" w:themeColor="text1"/>
                <w:kern w:val="24"/>
              </w:rPr>
            </w:pPr>
            <w:r w:rsidRPr="00CE025A">
              <w:rPr>
                <w:b/>
                <w:noProof/>
                <w:sz w:val="4"/>
              </w:rPr>
              <mc:AlternateContent>
                <mc:Choice Requires="wps">
                  <w:drawing>
                    <wp:anchor distT="0" distB="0" distL="114300" distR="114300" simplePos="0" relativeHeight="251659264" behindDoc="0" locked="0" layoutInCell="1" allowOverlap="1" wp14:anchorId="202C43A6" wp14:editId="64FE06B7">
                      <wp:simplePos x="0" y="0"/>
                      <wp:positionH relativeFrom="column">
                        <wp:posOffset>-48260</wp:posOffset>
                      </wp:positionH>
                      <wp:positionV relativeFrom="paragraph">
                        <wp:posOffset>124460</wp:posOffset>
                      </wp:positionV>
                      <wp:extent cx="914400" cy="914400"/>
                      <wp:effectExtent l="0" t="0" r="0" b="0"/>
                      <wp:wrapNone/>
                      <wp:docPr id="3" name="Oval 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04E42"/>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79AE77BD" w14:textId="77777777" w:rsidR="00C77E7B" w:rsidRPr="0020742C" w:rsidRDefault="00C77E7B" w:rsidP="00C77E7B">
                                  <w:pPr>
                                    <w:pStyle w:val="NormalWeb"/>
                                    <w:spacing w:before="0" w:beforeAutospacing="0" w:after="0" w:afterAutospacing="0"/>
                                    <w:jc w:val="center"/>
                                    <w:rPr>
                                      <w:rFonts w:asciiTheme="minorHAnsi" w:hAnsiTheme="minorHAnsi" w:cstheme="minorBidi"/>
                                      <w:b/>
                                      <w:kern w:val="24"/>
                                      <w:sz w:val="40"/>
                                      <w:szCs w:val="28"/>
                                    </w:rPr>
                                  </w:pPr>
                                  <w:r w:rsidRPr="0020742C">
                                    <w:rPr>
                                      <w:rFonts w:asciiTheme="minorHAnsi" w:hAnsiTheme="minorHAnsi" w:cstheme="minorBidi"/>
                                      <w:b/>
                                      <w:kern w:val="24"/>
                                      <w:sz w:val="40"/>
                                      <w:szCs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C43A6" id="Oval 2" o:spid="_x0000_s1026" style="position:absolute;margin-left:-3.8pt;margin-top:9.8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EyiQIAAHEFAAAOAAAAZHJzL2Uyb0RvYy54bWysVFFv0zAQfkfiP1h+Z0lLQVAtnaqNIaRp&#10;m7ahPbuO3UQ4PmO7bcqv585OMmDjBdEH92x/993dl/OdnvWdYXvlQwu24rOTkjNlJdSt3Vb868Pl&#10;mw+chShsLQxYVfGjCvxs9frV6cEt1RwaMLXyDElsWB5cxZsY3bIogmxUJ8IJOGXxUoPvRMSt3xa1&#10;Fwdk70wxL8v3xQF87TxIFQKeXuRLvkr8WisZb7QOKjJTccwtptWndUNrsToVy60XrmnlkIb4hyw6&#10;0VoMOlFdiCjYzrfPqLpWegig44mErgCtW6lSDVjNrPyjmvtGOJVqQXGCm2QK/49WXu9vPWvrir/l&#10;zIoOP9HNXhg2J2UOLiwRcO9u/bALaFKZvfYd/WMBrE9qHic1VR+ZxMOPs8WiRM0lXg02shRPzs6H&#10;+FlBx8iouDKmdYHqFUuxvwoxo0cUHQcwbX3ZGpM2frs5N55huhi7XHxapKQxwG8wYwlsgdwyI50U&#10;VFuuJlnxaBThjL1TGvXA/Ocpk9SJaopTf5vl40bUKod+V+KP5KLI1LeETrtERqwaY0+8A8GIzCTE&#10;mykGLLmp1MCTY/m3hLLjhE4RwcbJsWst+JecTZyiZvwoTJaDlIn9pkd+MjdQH7FZPORXFJy8bPHL&#10;XYkQb4XHZ4MfG0dBvMFFGzhUHAaLswb8j5fOCY/djLecHfAZVjx83wmvODNfLPY5vdnR8KOxGQ27&#10;684Bv/4Mh4yTyUQHH81oag/dI06INUXBK2Elxqq4jH7cnMc8DnDGSLVeJxi+TSfilb13kshJUGrD&#10;h/5ReDe0a8Q+v4bxiT5r2YwlTwvrXQTdpn5+0nGQGt916pVhBtHg+HWfUE+TcvUTAAD//wMAUEsD&#10;BBQABgAIAAAAIQCsFGla3QAAAAkBAAAPAAAAZHJzL2Rvd25yZXYueG1sTI/NTsMwEITvSLyDtUjc&#10;WgcKoYQ4FUIUcaiESHvh5sZLHCVeR7bbhrdne4LT/sxo9ttyNblBHDHEzpOCm3kGAqnxpqNWwW67&#10;ni1BxKTJ6METKvjBCKvq8qLUhfEn+sRjnVrBIRQLrcCmNBZSxsai03HuRyTWvn1wOvEYWmmCPnG4&#10;G+RtluXS6Y74gtUjvlhs+vrgFIT+1b5vWu/Xrq8/doj3b46+lLq+mp6fQCSc0p8ZzviMDhUz7f2B&#10;TBSDgtlDzk7eP3I964v8DsSem3yRg6xK+f+D6hcAAP//AwBQSwECLQAUAAYACAAAACEAtoM4kv4A&#10;AADhAQAAEwAAAAAAAAAAAAAAAAAAAAAAW0NvbnRlbnRfVHlwZXNdLnhtbFBLAQItABQABgAIAAAA&#10;IQA4/SH/1gAAAJQBAAALAAAAAAAAAAAAAAAAAC8BAABfcmVscy8ucmVsc1BLAQItABQABgAIAAAA&#10;IQAFaaEyiQIAAHEFAAAOAAAAAAAAAAAAAAAAAC4CAABkcnMvZTJvRG9jLnhtbFBLAQItABQABgAI&#10;AAAAIQCsFGla3QAAAAkBAAAPAAAAAAAAAAAAAAAAAOMEAABkcnMvZG93bnJldi54bWxQSwUGAAAA&#10;AAQABADzAAAA7QUAAAAA&#10;" fillcolor="#004e42" stroked="f" strokeweight="2pt">
                      <v:textbox inset="0,0,0,0">
                        <w:txbxContent>
                          <w:p w14:paraId="79AE77BD" w14:textId="77777777" w:rsidR="00C77E7B" w:rsidRPr="0020742C" w:rsidRDefault="00C77E7B" w:rsidP="00C77E7B">
                            <w:pPr>
                              <w:pStyle w:val="NormalWeb"/>
                              <w:spacing w:before="0" w:beforeAutospacing="0" w:after="0" w:afterAutospacing="0"/>
                              <w:jc w:val="center"/>
                              <w:rPr>
                                <w:rFonts w:asciiTheme="minorHAnsi" w:hAnsiTheme="minorHAnsi" w:cstheme="minorBidi"/>
                                <w:b/>
                                <w:kern w:val="24"/>
                                <w:sz w:val="40"/>
                                <w:szCs w:val="28"/>
                              </w:rPr>
                            </w:pPr>
                            <w:r w:rsidRPr="0020742C">
                              <w:rPr>
                                <w:rFonts w:asciiTheme="minorHAnsi" w:hAnsiTheme="minorHAnsi" w:cstheme="minorBidi"/>
                                <w:b/>
                                <w:kern w:val="24"/>
                                <w:sz w:val="40"/>
                                <w:szCs w:val="28"/>
                              </w:rPr>
                              <w:t>1</w:t>
                            </w:r>
                          </w:p>
                        </w:txbxContent>
                      </v:textbox>
                    </v:oval>
                  </w:pict>
                </mc:Fallback>
              </mc:AlternateContent>
            </w:r>
          </w:p>
        </w:tc>
        <w:tc>
          <w:tcPr>
            <w:tcW w:w="7825" w:type="dxa"/>
            <w:vAlign w:val="center"/>
          </w:tcPr>
          <w:p w14:paraId="250A6A55" w14:textId="77777777" w:rsidR="00C77E7B" w:rsidRPr="00C77E7B" w:rsidRDefault="00C77E7B" w:rsidP="0096597F">
            <w:pPr>
              <w:rPr>
                <w:rFonts w:eastAsiaTheme="minorEastAsia" w:hAnsi="Calibri"/>
                <w:b/>
                <w:bCs/>
                <w:color w:val="000000" w:themeColor="text1"/>
                <w:kern w:val="24"/>
                <w:sz w:val="24"/>
              </w:rPr>
            </w:pPr>
            <w:r w:rsidRPr="00C77E7B">
              <w:rPr>
                <w:rFonts w:eastAsiaTheme="minorEastAsia" w:hAnsi="Calibri"/>
                <w:b/>
                <w:bCs/>
                <w:color w:val="000000" w:themeColor="text1"/>
                <w:kern w:val="24"/>
                <w:sz w:val="24"/>
              </w:rPr>
              <w:t>Contribute</w:t>
            </w:r>
          </w:p>
          <w:p w14:paraId="1B9DF222" w14:textId="2C66DBC8" w:rsidR="00C77E7B" w:rsidRPr="00C77E7B" w:rsidRDefault="00C77E7B" w:rsidP="0096597F">
            <w:pPr>
              <w:rPr>
                <w:rFonts w:eastAsiaTheme="minorEastAsia" w:hAnsi="Calibri"/>
                <w:bCs/>
                <w:color w:val="000000" w:themeColor="text1"/>
                <w:kern w:val="24"/>
                <w:sz w:val="20"/>
              </w:rPr>
            </w:pPr>
            <w:r w:rsidRPr="00C77E7B">
              <w:rPr>
                <w:rFonts w:eastAsiaTheme="minorEastAsia" w:hAnsi="Calibri"/>
                <w:bCs/>
                <w:color w:val="000000" w:themeColor="text1"/>
                <w:kern w:val="24"/>
                <w:sz w:val="20"/>
              </w:rPr>
              <w:t>Make irrevocable gift</w:t>
            </w:r>
            <w:r w:rsidR="007A5A6C">
              <w:rPr>
                <w:rFonts w:eastAsiaTheme="minorEastAsia" w:hAnsi="Calibri"/>
                <w:bCs/>
                <w:color w:val="000000" w:themeColor="text1"/>
                <w:kern w:val="24"/>
                <w:sz w:val="20"/>
              </w:rPr>
              <w:t>s</w:t>
            </w:r>
            <w:r w:rsidRPr="00C77E7B">
              <w:rPr>
                <w:rFonts w:eastAsiaTheme="minorEastAsia" w:hAnsi="Calibri"/>
                <w:bCs/>
                <w:color w:val="000000" w:themeColor="text1"/>
                <w:kern w:val="24"/>
                <w:sz w:val="20"/>
              </w:rPr>
              <w:t xml:space="preserve"> of cash, securities</w:t>
            </w:r>
            <w:r w:rsidR="00F203A4">
              <w:rPr>
                <w:rFonts w:eastAsiaTheme="minorEastAsia" w:hAnsi="Calibri"/>
                <w:bCs/>
                <w:color w:val="000000" w:themeColor="text1"/>
                <w:kern w:val="24"/>
                <w:sz w:val="20"/>
              </w:rPr>
              <w:t>,</w:t>
            </w:r>
            <w:r w:rsidRPr="00C77E7B">
              <w:rPr>
                <w:rFonts w:eastAsiaTheme="minorEastAsia" w:hAnsi="Calibri"/>
                <w:bCs/>
                <w:color w:val="000000" w:themeColor="text1"/>
                <w:kern w:val="24"/>
                <w:sz w:val="20"/>
              </w:rPr>
              <w:t xml:space="preserve"> or complex assets to </w:t>
            </w:r>
            <w:r w:rsidR="005E13A8">
              <w:rPr>
                <w:rFonts w:eastAsiaTheme="minorEastAsia" w:hAnsi="Calibri"/>
                <w:bCs/>
                <w:color w:val="000000" w:themeColor="text1"/>
                <w:kern w:val="24"/>
                <w:sz w:val="20"/>
              </w:rPr>
              <w:t>t</w:t>
            </w:r>
            <w:r w:rsidR="00A27440">
              <w:rPr>
                <w:rFonts w:eastAsiaTheme="minorEastAsia" w:hAnsi="Calibri"/>
                <w:bCs/>
                <w:color w:val="000000" w:themeColor="text1"/>
                <w:kern w:val="24"/>
                <w:sz w:val="20"/>
              </w:rPr>
              <w:t xml:space="preserve">he </w:t>
            </w:r>
            <w:r w:rsidR="0038046C">
              <w:rPr>
                <w:rFonts w:eastAsiaTheme="minorEastAsia" w:hAnsi="Calibri"/>
                <w:bCs/>
                <w:color w:val="000000" w:themeColor="text1"/>
                <w:kern w:val="24"/>
                <w:sz w:val="20"/>
              </w:rPr>
              <w:t>Clarkson</w:t>
            </w:r>
            <w:r w:rsidR="00A27440">
              <w:rPr>
                <w:rFonts w:eastAsiaTheme="minorEastAsia" w:hAnsi="Calibri"/>
                <w:bCs/>
                <w:color w:val="000000" w:themeColor="text1"/>
                <w:kern w:val="24"/>
                <w:sz w:val="20"/>
              </w:rPr>
              <w:t xml:space="preserve"> University</w:t>
            </w:r>
            <w:r w:rsidRPr="00C77E7B">
              <w:rPr>
                <w:rFonts w:eastAsiaTheme="minorEastAsia" w:hAnsi="Calibri"/>
                <w:bCs/>
                <w:color w:val="000000" w:themeColor="text1"/>
                <w:kern w:val="24"/>
                <w:sz w:val="20"/>
              </w:rPr>
              <w:t xml:space="preserve"> Donor Advised Fund, </w:t>
            </w:r>
            <w:r w:rsidR="008C2809">
              <w:rPr>
                <w:rFonts w:eastAsiaTheme="minorEastAsia" w:hAnsi="Calibri"/>
                <w:bCs/>
                <w:color w:val="000000" w:themeColor="text1"/>
                <w:kern w:val="24"/>
                <w:sz w:val="20"/>
              </w:rPr>
              <w:t>with a</w:t>
            </w:r>
            <w:r w:rsidR="001675A7">
              <w:rPr>
                <w:rFonts w:eastAsiaTheme="minorEastAsia" w:hAnsi="Calibri"/>
                <w:bCs/>
                <w:color w:val="000000" w:themeColor="text1"/>
                <w:kern w:val="24"/>
                <w:sz w:val="20"/>
              </w:rPr>
              <w:t>n</w:t>
            </w:r>
            <w:r w:rsidR="008C2809">
              <w:rPr>
                <w:rFonts w:eastAsiaTheme="minorEastAsia" w:hAnsi="Calibri"/>
                <w:bCs/>
                <w:color w:val="000000" w:themeColor="text1"/>
                <w:kern w:val="24"/>
                <w:sz w:val="20"/>
              </w:rPr>
              <w:t xml:space="preserve"> even </w:t>
            </w:r>
            <w:r w:rsidRPr="00C77E7B">
              <w:rPr>
                <w:rFonts w:eastAsiaTheme="minorEastAsia" w:hAnsi="Calibri"/>
                <w:bCs/>
                <w:color w:val="000000" w:themeColor="text1"/>
                <w:kern w:val="24"/>
                <w:sz w:val="20"/>
              </w:rPr>
              <w:t>split into two accounts</w:t>
            </w:r>
            <w:r w:rsidR="0073582A">
              <w:rPr>
                <w:rStyle w:val="FootnoteReference"/>
                <w:rFonts w:eastAsiaTheme="minorEastAsia" w:hAnsi="Calibri"/>
                <w:bCs/>
                <w:color w:val="000000" w:themeColor="text1"/>
                <w:kern w:val="24"/>
                <w:sz w:val="20"/>
              </w:rPr>
              <w:footnoteReference w:id="2"/>
            </w:r>
            <w:r w:rsidRPr="00C77E7B">
              <w:rPr>
                <w:rFonts w:eastAsiaTheme="minorEastAsia" w:hAnsi="Calibri"/>
                <w:bCs/>
                <w:color w:val="000000" w:themeColor="text1"/>
                <w:kern w:val="24"/>
                <w:sz w:val="20"/>
              </w:rPr>
              <w:t>:</w:t>
            </w:r>
          </w:p>
          <w:p w14:paraId="155EBF1F" w14:textId="5E05ECD1" w:rsidR="00C77E7B" w:rsidRPr="00C77E7B" w:rsidRDefault="00C77E7B" w:rsidP="00C77E7B">
            <w:pPr>
              <w:numPr>
                <w:ilvl w:val="0"/>
                <w:numId w:val="11"/>
              </w:numPr>
              <w:rPr>
                <w:rFonts w:eastAsiaTheme="minorEastAsia" w:hAnsi="Calibri"/>
                <w:bCs/>
                <w:color w:val="000000" w:themeColor="text1"/>
                <w:kern w:val="24"/>
                <w:sz w:val="20"/>
              </w:rPr>
            </w:pPr>
            <w:r w:rsidRPr="00C77E7B">
              <w:rPr>
                <w:rFonts w:eastAsiaTheme="minorEastAsia" w:hAnsi="Calibri"/>
                <w:bCs/>
                <w:i/>
                <w:color w:val="000000" w:themeColor="text1"/>
                <w:kern w:val="24"/>
                <w:sz w:val="20"/>
              </w:rPr>
              <w:t>Discretionary Account:</w:t>
            </w:r>
            <w:r w:rsidRPr="00C77E7B">
              <w:rPr>
                <w:rFonts w:eastAsiaTheme="minorEastAsia" w:hAnsi="Calibri"/>
                <w:bCs/>
                <w:color w:val="000000" w:themeColor="text1"/>
                <w:kern w:val="24"/>
                <w:sz w:val="20"/>
              </w:rPr>
              <w:t xml:space="preserve"> Grant to eligible charities (including </w:t>
            </w:r>
            <w:r w:rsidR="0038046C">
              <w:rPr>
                <w:rFonts w:eastAsiaTheme="minorEastAsia" w:hAnsi="Calibri"/>
                <w:bCs/>
                <w:color w:val="000000" w:themeColor="text1"/>
                <w:kern w:val="24"/>
                <w:sz w:val="20"/>
              </w:rPr>
              <w:t>Clarkson</w:t>
            </w:r>
            <w:r w:rsidR="00CC1188">
              <w:rPr>
                <w:rFonts w:eastAsiaTheme="minorEastAsia" w:hAnsi="Calibri"/>
                <w:bCs/>
                <w:color w:val="000000" w:themeColor="text1"/>
                <w:kern w:val="24"/>
                <w:sz w:val="20"/>
              </w:rPr>
              <w:t xml:space="preserve"> University</w:t>
            </w:r>
            <w:r w:rsidRPr="00C77E7B">
              <w:rPr>
                <w:rFonts w:eastAsiaTheme="minorEastAsia" w:hAnsi="Calibri"/>
                <w:bCs/>
                <w:color w:val="000000" w:themeColor="text1"/>
                <w:kern w:val="24"/>
                <w:sz w:val="20"/>
              </w:rPr>
              <w:t>)</w:t>
            </w:r>
          </w:p>
          <w:p w14:paraId="6ED6C7A6" w14:textId="73074CA9" w:rsidR="00C77E7B" w:rsidRPr="00EE3A96" w:rsidRDefault="0038046C" w:rsidP="00975B46">
            <w:pPr>
              <w:numPr>
                <w:ilvl w:val="0"/>
                <w:numId w:val="11"/>
              </w:numPr>
              <w:rPr>
                <w:rFonts w:eastAsiaTheme="minorEastAsia" w:hAnsi="Calibri"/>
                <w:b/>
                <w:bCs/>
                <w:color w:val="000000" w:themeColor="text1"/>
                <w:kern w:val="24"/>
              </w:rPr>
            </w:pPr>
            <w:r>
              <w:rPr>
                <w:rFonts w:eastAsiaTheme="minorEastAsia" w:hAnsi="Calibri"/>
                <w:bCs/>
                <w:i/>
                <w:color w:val="000000" w:themeColor="text1"/>
                <w:kern w:val="24"/>
                <w:sz w:val="20"/>
              </w:rPr>
              <w:t xml:space="preserve">Clarkson </w:t>
            </w:r>
            <w:r w:rsidR="00A37CC7">
              <w:rPr>
                <w:rFonts w:eastAsiaTheme="minorEastAsia" w:hAnsi="Calibri"/>
                <w:bCs/>
                <w:i/>
                <w:color w:val="000000" w:themeColor="text1"/>
                <w:kern w:val="24"/>
                <w:sz w:val="20"/>
              </w:rPr>
              <w:t>Only</w:t>
            </w:r>
            <w:r w:rsidR="00C77E7B" w:rsidRPr="00C77E7B">
              <w:rPr>
                <w:rFonts w:eastAsiaTheme="minorEastAsia" w:hAnsi="Calibri"/>
                <w:bCs/>
                <w:i/>
                <w:color w:val="000000" w:themeColor="text1"/>
                <w:kern w:val="24"/>
                <w:sz w:val="20"/>
              </w:rPr>
              <w:t xml:space="preserve"> Account:</w:t>
            </w:r>
            <w:r w:rsidR="00C77E7B" w:rsidRPr="00C77E7B">
              <w:rPr>
                <w:rFonts w:eastAsiaTheme="minorEastAsia" w:hAnsi="Calibri"/>
                <w:bCs/>
                <w:color w:val="000000" w:themeColor="text1"/>
                <w:kern w:val="24"/>
                <w:sz w:val="20"/>
              </w:rPr>
              <w:t xml:space="preserve"> Grant to </w:t>
            </w:r>
            <w:r>
              <w:rPr>
                <w:rFonts w:eastAsiaTheme="minorEastAsia" w:hAnsi="Calibri"/>
                <w:bCs/>
                <w:color w:val="000000" w:themeColor="text1"/>
                <w:kern w:val="24"/>
                <w:sz w:val="20"/>
              </w:rPr>
              <w:t>Clarkson</w:t>
            </w:r>
            <w:r w:rsidR="00AF1588">
              <w:rPr>
                <w:rFonts w:eastAsiaTheme="minorEastAsia" w:hAnsi="Calibri"/>
                <w:bCs/>
                <w:color w:val="000000" w:themeColor="text1"/>
                <w:kern w:val="24"/>
                <w:sz w:val="20"/>
              </w:rPr>
              <w:t xml:space="preserve"> University</w:t>
            </w:r>
            <w:r w:rsidR="00C77E7B" w:rsidRPr="00C77E7B">
              <w:rPr>
                <w:rFonts w:eastAsiaTheme="minorEastAsia" w:hAnsi="Calibri"/>
                <w:bCs/>
                <w:color w:val="000000" w:themeColor="text1"/>
                <w:kern w:val="24"/>
                <w:sz w:val="20"/>
              </w:rPr>
              <w:t xml:space="preserve"> only</w:t>
            </w:r>
          </w:p>
        </w:tc>
      </w:tr>
      <w:tr w:rsidR="00C77E7B" w:rsidRPr="00CE025A" w14:paraId="1D78CC90" w14:textId="77777777" w:rsidTr="0096597F">
        <w:trPr>
          <w:trHeight w:val="197"/>
        </w:trPr>
        <w:tc>
          <w:tcPr>
            <w:tcW w:w="1525" w:type="dxa"/>
          </w:tcPr>
          <w:p w14:paraId="25C741F6" w14:textId="563FD123" w:rsidR="00C77E7B" w:rsidRPr="00CE025A" w:rsidRDefault="004D732A" w:rsidP="0096597F">
            <w:pPr>
              <w:spacing w:after="120"/>
              <w:rPr>
                <w:rFonts w:eastAsiaTheme="minorEastAsia" w:hAnsi="Calibri"/>
                <w:b/>
                <w:bCs/>
                <w:color w:val="000000" w:themeColor="text1"/>
                <w:kern w:val="24"/>
                <w:sz w:val="4"/>
              </w:rPr>
            </w:pPr>
            <w:r w:rsidRPr="00CE025A">
              <w:rPr>
                <w:rFonts w:eastAsiaTheme="minorEastAsia" w:hAnsi="Calibri"/>
                <w:b/>
                <w:bCs/>
                <w:noProof/>
                <w:color w:val="000000" w:themeColor="text1"/>
                <w:kern w:val="24"/>
                <w:sz w:val="28"/>
              </w:rPr>
              <mc:AlternateContent>
                <mc:Choice Requires="wps">
                  <w:drawing>
                    <wp:anchor distT="0" distB="0" distL="114300" distR="114300" simplePos="0" relativeHeight="251660288" behindDoc="0" locked="0" layoutInCell="1" allowOverlap="1" wp14:anchorId="7DABF4D8" wp14:editId="333F4F3F">
                      <wp:simplePos x="0" y="0"/>
                      <wp:positionH relativeFrom="column">
                        <wp:posOffset>-55880</wp:posOffset>
                      </wp:positionH>
                      <wp:positionV relativeFrom="paragraph">
                        <wp:posOffset>89535</wp:posOffset>
                      </wp:positionV>
                      <wp:extent cx="914400" cy="914400"/>
                      <wp:effectExtent l="0" t="0" r="0" b="0"/>
                      <wp:wrapNone/>
                      <wp:docPr id="9" name="Oval 8"/>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FFCE00"/>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1ABAC896" w14:textId="565EA0AE" w:rsidR="006A7E74" w:rsidRPr="0020742C" w:rsidRDefault="00C77E7B" w:rsidP="006A7E74">
                                  <w:pPr>
                                    <w:pStyle w:val="NormalWeb"/>
                                    <w:spacing w:before="0" w:beforeAutospacing="0" w:after="0" w:afterAutospacing="0"/>
                                    <w:jc w:val="center"/>
                                    <w:rPr>
                                      <w:rFonts w:asciiTheme="minorHAnsi" w:hAnsi="Calibri" w:cstheme="minorBidi"/>
                                      <w:b/>
                                      <w:kern w:val="24"/>
                                      <w:sz w:val="40"/>
                                      <w:szCs w:val="40"/>
                                    </w:rPr>
                                  </w:pPr>
                                  <w:r w:rsidRPr="0020742C">
                                    <w:rPr>
                                      <w:rFonts w:asciiTheme="minorHAnsi" w:hAnsi="Calibri" w:cstheme="minorBidi"/>
                                      <w:b/>
                                      <w:kern w:val="24"/>
                                      <w:sz w:val="40"/>
                                      <w:szCs w:val="4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BF4D8" id="Oval 8" o:spid="_x0000_s1027" style="position:absolute;margin-left:-4.4pt;margin-top:7.0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qXigIAAHgFAAAOAAAAZHJzL2Uyb0RvYy54bWysVN9v0zAQfkfif7D8TpNOA23V0qnqKEKq&#10;tokN7dl17MbC8RnbbVL+es52kgEbL4g+uOfzd9/9yN1dXfetJkfhvAJT0fmspEQYDrUy+4p+fdy8&#10;u6DEB2ZqpsGIip6Ep9fLt2+uOrsQZ9CAroUjSGL8orMVbUKwi6LwvBEt8zOwwuCjBNeygFe3L2rH&#10;OmRvdXFWlh+KDlxtHXDhPWpv8iNdJn4pBQ93UnoRiK4oxhbS6dK5i2exvGKLvWO2UXwIg/1DFC1T&#10;Bp1OVDcsMHJw6gVVq7gDDzLMOLQFSKm4SDlgNvPyj2weGmZFygWL4+1UJv//aPnt8d4RVVf0khLD&#10;WvxEd0emyUWsTGf9AgEP9t4NN49iTLOXro3/mADpUzVPUzVFHwhH5eX8/LzEmnN8GmRkKZ6NrfPh&#10;k4CWRKGiQmtlfcyXLdhx60NGj6io9qBVvVFap4vb79baEQy3opvN+iM6yya/wbSJYAPRLD9HTRFz&#10;y9kkKZy0iDhtvgiJ9cD4z1IkqRPF5Kf+Ns/qhtUiu35f4m/0HPs2olOiiSyySvQ98Q4EIzKTRN4c&#10;3YCNZiI18GRY/i2gbDihk0cwYTJslQH3mrEOk9eMHwuTyxErE/pdn/ojIaNmB/UJe8ZBHiZv+Ubh&#10;B9wyH+6Zw+nBb44bIdzhITV0FYVBoqQB9+M1fcRjU+MrJR1OY0X99wNzghL92WC7x9EdBTcKu1Ew&#10;h3YN2ARz3DWWJxENXNCjKB20T7goVtELPjHD0VdFeXDjZR3yVsBVw8VqlWA4opaFrXmwPJLHusZu&#10;fOyfmLND1wZs91sYJ/VF52ZstDSwOgSQKrX1cx2HiuN4p5YZVlHcH7/eE+p5YS5/AgAA//8DAFBL&#10;AwQUAAYACAAAACEAV8qtEdwAAAAJAQAADwAAAGRycy9kb3ducmV2LnhtbEyPwU7DMBBE70j8g7VI&#10;3FonhSArxKkQUpEQJ9p+gGsvSUS8jmLXDX/P9gS3nZ3VzNtmu/hRZJzjEEhDuS5AINngBuo0HA+7&#10;lQIRkyFnxkCo4QcjbNvbm8bULlzoE/M+dYJDKNZGQ5/SVEsZbY/exHWYkNj7CrM3ieXcSTebC4f7&#10;UW6K4kl6MxA39GbC1x7t9/7sNUx2965UVdrhLav84SZ5lEvW+v5ueXkGkXBJf8dwxWd0aJnpFM7k&#10;ohg1rBSTJ94/liCu/kO1AXHioVIlyLaR/z9ofwEAAP//AwBQSwECLQAUAAYACAAAACEAtoM4kv4A&#10;AADhAQAAEwAAAAAAAAAAAAAAAAAAAAAAW0NvbnRlbnRfVHlwZXNdLnhtbFBLAQItABQABgAIAAAA&#10;IQA4/SH/1gAAAJQBAAALAAAAAAAAAAAAAAAAAC8BAABfcmVscy8ucmVsc1BLAQItABQABgAIAAAA&#10;IQB5jYqXigIAAHgFAAAOAAAAAAAAAAAAAAAAAC4CAABkcnMvZTJvRG9jLnhtbFBLAQItABQABgAI&#10;AAAAIQBXyq0R3AAAAAkBAAAPAAAAAAAAAAAAAAAAAOQEAABkcnMvZG93bnJldi54bWxQSwUGAAAA&#10;AAQABADzAAAA7QUAAAAA&#10;" fillcolor="#ffce00" stroked="f" strokeweight="2pt">
                      <v:textbox inset="0,0,0,0">
                        <w:txbxContent>
                          <w:p w14:paraId="1ABAC896" w14:textId="565EA0AE" w:rsidR="006A7E74" w:rsidRPr="0020742C" w:rsidRDefault="00C77E7B" w:rsidP="006A7E74">
                            <w:pPr>
                              <w:pStyle w:val="NormalWeb"/>
                              <w:spacing w:before="0" w:beforeAutospacing="0" w:after="0" w:afterAutospacing="0"/>
                              <w:jc w:val="center"/>
                              <w:rPr>
                                <w:rFonts w:asciiTheme="minorHAnsi" w:hAnsi="Calibri" w:cstheme="minorBidi"/>
                                <w:b/>
                                <w:kern w:val="24"/>
                                <w:sz w:val="40"/>
                                <w:szCs w:val="40"/>
                              </w:rPr>
                            </w:pPr>
                            <w:r w:rsidRPr="0020742C">
                              <w:rPr>
                                <w:rFonts w:asciiTheme="minorHAnsi" w:hAnsi="Calibri" w:cstheme="minorBidi"/>
                                <w:b/>
                                <w:kern w:val="24"/>
                                <w:sz w:val="40"/>
                                <w:szCs w:val="40"/>
                              </w:rPr>
                              <w:t>2</w:t>
                            </w:r>
                          </w:p>
                        </w:txbxContent>
                      </v:textbox>
                    </v:oval>
                  </w:pict>
                </mc:Fallback>
              </mc:AlternateContent>
            </w:r>
          </w:p>
        </w:tc>
        <w:tc>
          <w:tcPr>
            <w:tcW w:w="7825" w:type="dxa"/>
          </w:tcPr>
          <w:p w14:paraId="683A3E66" w14:textId="77777777" w:rsidR="00C77E7B" w:rsidRPr="00CE025A" w:rsidRDefault="00C77E7B" w:rsidP="0096597F">
            <w:pPr>
              <w:spacing w:after="120"/>
              <w:rPr>
                <w:rFonts w:eastAsiaTheme="minorEastAsia" w:hAnsi="Calibri"/>
                <w:b/>
                <w:bCs/>
                <w:color w:val="000000" w:themeColor="text1"/>
                <w:kern w:val="24"/>
                <w:sz w:val="4"/>
              </w:rPr>
            </w:pPr>
          </w:p>
        </w:tc>
      </w:tr>
      <w:tr w:rsidR="00C77E7B" w14:paraId="50E2E479" w14:textId="77777777" w:rsidTr="0096597F">
        <w:trPr>
          <w:trHeight w:val="1440"/>
        </w:trPr>
        <w:tc>
          <w:tcPr>
            <w:tcW w:w="1525" w:type="dxa"/>
          </w:tcPr>
          <w:p w14:paraId="3E4C6D4E" w14:textId="6F74286D" w:rsidR="00C77E7B" w:rsidRDefault="00C77E7B" w:rsidP="0096597F">
            <w:pPr>
              <w:spacing w:after="120"/>
              <w:rPr>
                <w:rFonts w:eastAsiaTheme="minorEastAsia" w:hAnsi="Calibri"/>
                <w:b/>
                <w:bCs/>
                <w:color w:val="000000" w:themeColor="text1"/>
                <w:kern w:val="24"/>
                <w:sz w:val="28"/>
              </w:rPr>
            </w:pPr>
          </w:p>
        </w:tc>
        <w:tc>
          <w:tcPr>
            <w:tcW w:w="7825" w:type="dxa"/>
            <w:vAlign w:val="center"/>
          </w:tcPr>
          <w:p w14:paraId="150A1DA2" w14:textId="77777777" w:rsidR="00C77E7B" w:rsidRPr="00C77E7B" w:rsidRDefault="00C77E7B" w:rsidP="0096597F">
            <w:pPr>
              <w:rPr>
                <w:rFonts w:eastAsiaTheme="minorEastAsia" w:hAnsi="Calibri"/>
                <w:b/>
                <w:bCs/>
                <w:color w:val="000000" w:themeColor="text1"/>
                <w:kern w:val="24"/>
                <w:sz w:val="24"/>
              </w:rPr>
            </w:pPr>
            <w:r w:rsidRPr="00C77E7B">
              <w:rPr>
                <w:rFonts w:eastAsiaTheme="minorEastAsia" w:hAnsi="Calibri"/>
                <w:b/>
                <w:bCs/>
                <w:color w:val="000000" w:themeColor="text1"/>
                <w:kern w:val="24"/>
                <w:sz w:val="24"/>
              </w:rPr>
              <w:t>Invest</w:t>
            </w:r>
          </w:p>
          <w:p w14:paraId="15FAC84D" w14:textId="6E5EF9E9" w:rsidR="00C77E7B" w:rsidRPr="00E32F67" w:rsidRDefault="00C77E7B" w:rsidP="0096597F">
            <w:pPr>
              <w:spacing w:after="120"/>
              <w:rPr>
                <w:rFonts w:eastAsiaTheme="minorEastAsia" w:hAnsi="Calibri"/>
                <w:bCs/>
                <w:color w:val="000000" w:themeColor="text1"/>
                <w:kern w:val="24"/>
                <w:sz w:val="20"/>
              </w:rPr>
            </w:pPr>
            <w:r w:rsidRPr="00C77E7B">
              <w:rPr>
                <w:rFonts w:eastAsiaTheme="minorEastAsia" w:hAnsi="Calibri"/>
                <w:bCs/>
                <w:color w:val="000000" w:themeColor="text1"/>
                <w:kern w:val="24"/>
                <w:sz w:val="20"/>
              </w:rPr>
              <w:t>Recommend the investment strategy that best fits your giving plans</w:t>
            </w:r>
            <w:r w:rsidR="007F7D1E">
              <w:rPr>
                <w:rFonts w:eastAsiaTheme="minorEastAsia" w:hAnsi="Calibri"/>
                <w:bCs/>
                <w:color w:val="000000" w:themeColor="text1"/>
                <w:kern w:val="24"/>
                <w:sz w:val="20"/>
              </w:rPr>
              <w:t>.</w:t>
            </w:r>
            <w:r w:rsidR="005D4583">
              <w:rPr>
                <w:rStyle w:val="FootnoteReference"/>
                <w:rFonts w:eastAsiaTheme="minorEastAsia" w:hAnsi="Calibri"/>
                <w:bCs/>
                <w:color w:val="000000" w:themeColor="text1"/>
                <w:kern w:val="24"/>
                <w:sz w:val="20"/>
              </w:rPr>
              <w:footnoteReference w:id="3"/>
            </w:r>
          </w:p>
        </w:tc>
      </w:tr>
      <w:tr w:rsidR="00C77E7B" w:rsidRPr="00CE025A" w14:paraId="04C67C37" w14:textId="77777777" w:rsidTr="0096597F">
        <w:tc>
          <w:tcPr>
            <w:tcW w:w="1525" w:type="dxa"/>
          </w:tcPr>
          <w:p w14:paraId="2B63E022" w14:textId="4B41F385" w:rsidR="00C77E7B" w:rsidRPr="00CE025A" w:rsidRDefault="00C77E7B" w:rsidP="0096597F">
            <w:pPr>
              <w:spacing w:after="120"/>
              <w:rPr>
                <w:rFonts w:eastAsiaTheme="minorEastAsia" w:hAnsi="Calibri"/>
                <w:b/>
                <w:bCs/>
                <w:color w:val="000000" w:themeColor="text1"/>
                <w:kern w:val="24"/>
                <w:sz w:val="4"/>
              </w:rPr>
            </w:pPr>
          </w:p>
        </w:tc>
        <w:tc>
          <w:tcPr>
            <w:tcW w:w="7825" w:type="dxa"/>
          </w:tcPr>
          <w:p w14:paraId="319A3A97" w14:textId="77777777" w:rsidR="00C77E7B" w:rsidRPr="00CE025A" w:rsidRDefault="00C77E7B" w:rsidP="0096597F">
            <w:pPr>
              <w:spacing w:after="120"/>
              <w:rPr>
                <w:rFonts w:eastAsiaTheme="minorEastAsia" w:hAnsi="Calibri"/>
                <w:b/>
                <w:bCs/>
                <w:color w:val="000000" w:themeColor="text1"/>
                <w:kern w:val="24"/>
                <w:sz w:val="4"/>
              </w:rPr>
            </w:pPr>
          </w:p>
        </w:tc>
      </w:tr>
      <w:tr w:rsidR="00C77E7B" w14:paraId="33996E61" w14:textId="77777777" w:rsidTr="0096597F">
        <w:trPr>
          <w:trHeight w:val="1440"/>
        </w:trPr>
        <w:tc>
          <w:tcPr>
            <w:tcW w:w="1525" w:type="dxa"/>
          </w:tcPr>
          <w:p w14:paraId="4D97F6C9" w14:textId="2C3CC06F" w:rsidR="00C77E7B" w:rsidRDefault="00C77E7B" w:rsidP="0096597F">
            <w:pPr>
              <w:spacing w:after="120"/>
              <w:jc w:val="center"/>
              <w:rPr>
                <w:rFonts w:eastAsiaTheme="minorEastAsia" w:hAnsi="Calibri"/>
                <w:b/>
                <w:bCs/>
                <w:color w:val="000000" w:themeColor="text1"/>
                <w:kern w:val="24"/>
                <w:sz w:val="28"/>
              </w:rPr>
            </w:pPr>
            <w:r w:rsidRPr="00CE025A">
              <w:rPr>
                <w:rFonts w:eastAsiaTheme="minorEastAsia" w:hAnsi="Calibri"/>
                <w:b/>
                <w:bCs/>
                <w:noProof/>
                <w:color w:val="000000" w:themeColor="text1"/>
                <w:kern w:val="24"/>
                <w:sz w:val="28"/>
              </w:rPr>
              <mc:AlternateContent>
                <mc:Choice Requires="wps">
                  <w:drawing>
                    <wp:anchor distT="0" distB="0" distL="114300" distR="114300" simplePos="0" relativeHeight="251661312" behindDoc="0" locked="0" layoutInCell="1" allowOverlap="1" wp14:anchorId="612F78A4" wp14:editId="702D3069">
                      <wp:simplePos x="0" y="0"/>
                      <wp:positionH relativeFrom="column">
                        <wp:posOffset>-34925</wp:posOffset>
                      </wp:positionH>
                      <wp:positionV relativeFrom="paragraph">
                        <wp:posOffset>8255</wp:posOffset>
                      </wp:positionV>
                      <wp:extent cx="914400" cy="914400"/>
                      <wp:effectExtent l="0" t="0" r="0" b="0"/>
                      <wp:wrapNone/>
                      <wp:docPr id="11" name="Oval 10"/>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04E42"/>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D809A08" w14:textId="77777777" w:rsidR="00C77E7B" w:rsidRPr="0020742C" w:rsidRDefault="00C77E7B" w:rsidP="00C77E7B">
                                  <w:pPr>
                                    <w:pStyle w:val="NormalWeb"/>
                                    <w:spacing w:before="0" w:beforeAutospacing="0" w:after="0" w:afterAutospacing="0"/>
                                    <w:jc w:val="center"/>
                                    <w:rPr>
                                      <w:b/>
                                      <w:sz w:val="36"/>
                                    </w:rPr>
                                  </w:pPr>
                                  <w:r w:rsidRPr="0020742C">
                                    <w:rPr>
                                      <w:rFonts w:asciiTheme="minorHAnsi" w:hAnsi="Calibri" w:cstheme="minorBidi"/>
                                      <w:b/>
                                      <w:kern w:val="24"/>
                                      <w:sz w:val="40"/>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F78A4" id="Oval 10" o:spid="_x0000_s1028" style="position:absolute;left:0;text-align:left;margin-left:-2.75pt;margin-top:.6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bJiwIAAHoFAAAOAAAAZHJzL2Uyb0RvYy54bWysVE1vEzEQvSPxHyzf6W6igCDqpopaipCq&#10;tqJFPTteO2vh9RjbSTb8ema8HwFaLogcNmP7zdfzG59fdK1lexWiAVfx2VnJmXISauO2Ff/6eP3m&#10;PWcxCVcLC05V/Kgiv1i9fnV+8Es1hwZsrQLDIC4uD77iTUp+WRRRNqoV8Qy8cnioIbQi4TJsizqI&#10;A0ZvbTEvy3fFAULtA0gVI+5e9Yd8leNrrWS60zqqxGzFsbaUvyF/N/QtVudiuQ3CN0YOZYh/qKIV&#10;xmHSKdSVSILtgnkWqjUyQASdziS0BWhtpMo9YDez8o9uHhrhVe4FyYl+oin+v7Dydn8fmKnx7mac&#10;OdHiHd3thWWzzM3BxyVCHvx9QKZoFdGkRjsdWvrHFliX+TxOfKouMYmbH2aLRYmsSzwabIxSnJx9&#10;iOmTgpaRUXFlrfGROhZLsb+JqUePKNqOYE19bazNi7DdXNrAsF7MXS4+LuZ0oZjgN5h1BHZAbv0x&#10;7RSnbrKVjlYRzrovSiMjWP88V5K1qKY89bdZv92IWvWp35b4GzOTcgmd68jBKKrG3FPcIcCI7INQ&#10;3L66AUtuKkt4ciz/VlDvOKFzRnBpcmyNg/CSs01T1h4/EtPTQcykbtNlhWRyaWcD9RFVE6Afp+jl&#10;tcELvBEx3YuA84N3jm9CusOPtnCoOAwWZw2EHy/tEx5ljaecHXAeKx6/70RQnNnPDgVPwzsaYTQ2&#10;o+F27SWgCFDDWE020SEkO5o6QPuET8WasuCRcBJzVVymMC4uU/8u4GMj1XqdYTikXqQb9+AlBSde&#10;SY2P3ZMIflBtQrnfwjirz5TbY8nTwXqXQJss6xOPA+M44Fkyw2NEL8iv64w6PZmrnwAAAP//AwBQ&#10;SwMEFAAGAAgAAAAhAEG3bF3cAAAACAEAAA8AAABkcnMvZG93bnJldi54bWxMj0FPwzAMhe9I/IfI&#10;SNy2FErR1DWdEGKIAxKi7MIta7ymauNUSbaVf493gpuf39Pz52ozu1GcMMTek4K7ZQYCqfWmp07B&#10;7mu7WIGISZPRoydU8IMRNvX1VaVL48/0iacmdYJLKJZagU1pKqWMrUWn49JPSOwdfHA6sQydNEGf&#10;udyN8j7LHqXTPfEFqyd8ttgOzdEpCMOLfXvvvN+6ofnYIRavjr6Vur2Zn9YgEs7pLwwXfEaHmpn2&#10;/kgmilHBoig4yfscxMXOV6z3PDwUOci6kv8fqH8BAAD//wMAUEsBAi0AFAAGAAgAAAAhALaDOJL+&#10;AAAA4QEAABMAAAAAAAAAAAAAAAAAAAAAAFtDb250ZW50X1R5cGVzXS54bWxQSwECLQAUAAYACAAA&#10;ACEAOP0h/9YAAACUAQAACwAAAAAAAAAAAAAAAAAvAQAAX3JlbHMvLnJlbHNQSwECLQAUAAYACAAA&#10;ACEAxecmyYsCAAB6BQAADgAAAAAAAAAAAAAAAAAuAgAAZHJzL2Uyb0RvYy54bWxQSwECLQAUAAYA&#10;CAAAACEAQbdsXdwAAAAIAQAADwAAAAAAAAAAAAAAAADlBAAAZHJzL2Rvd25yZXYueG1sUEsFBgAA&#10;AAAEAAQA8wAAAO4FAAAAAA==&#10;" fillcolor="#004e42" stroked="f" strokeweight="2pt">
                      <v:textbox inset="0,0,0,0">
                        <w:txbxContent>
                          <w:p w14:paraId="3D809A08" w14:textId="77777777" w:rsidR="00C77E7B" w:rsidRPr="0020742C" w:rsidRDefault="00C77E7B" w:rsidP="00C77E7B">
                            <w:pPr>
                              <w:pStyle w:val="NormalWeb"/>
                              <w:spacing w:before="0" w:beforeAutospacing="0" w:after="0" w:afterAutospacing="0"/>
                              <w:jc w:val="center"/>
                              <w:rPr>
                                <w:b/>
                                <w:sz w:val="36"/>
                              </w:rPr>
                            </w:pPr>
                            <w:r w:rsidRPr="0020742C">
                              <w:rPr>
                                <w:rFonts w:asciiTheme="minorHAnsi" w:hAnsi="Calibri" w:cstheme="minorBidi"/>
                                <w:b/>
                                <w:kern w:val="24"/>
                                <w:sz w:val="40"/>
                                <w:szCs w:val="28"/>
                              </w:rPr>
                              <w:t>3</w:t>
                            </w:r>
                          </w:p>
                        </w:txbxContent>
                      </v:textbox>
                    </v:oval>
                  </w:pict>
                </mc:Fallback>
              </mc:AlternateContent>
            </w:r>
          </w:p>
        </w:tc>
        <w:tc>
          <w:tcPr>
            <w:tcW w:w="7825" w:type="dxa"/>
            <w:vAlign w:val="center"/>
          </w:tcPr>
          <w:p w14:paraId="59E36EAF" w14:textId="1AF8151C" w:rsidR="00C77E7B" w:rsidRPr="00C77E7B" w:rsidRDefault="00C77E7B" w:rsidP="0096597F">
            <w:pPr>
              <w:rPr>
                <w:rFonts w:eastAsiaTheme="minorEastAsia" w:hAnsi="Calibri"/>
                <w:b/>
                <w:bCs/>
                <w:color w:val="000000" w:themeColor="text1"/>
                <w:kern w:val="24"/>
                <w:sz w:val="24"/>
              </w:rPr>
            </w:pPr>
            <w:r w:rsidRPr="00C77E7B">
              <w:rPr>
                <w:rFonts w:eastAsiaTheme="minorEastAsia" w:hAnsi="Calibri"/>
                <w:b/>
                <w:bCs/>
                <w:color w:val="000000" w:themeColor="text1"/>
                <w:kern w:val="24"/>
                <w:sz w:val="24"/>
              </w:rPr>
              <w:t>Grant</w:t>
            </w:r>
          </w:p>
          <w:p w14:paraId="051A1E79" w14:textId="4CA64E77" w:rsidR="00C77E7B" w:rsidRPr="00C77E7B" w:rsidRDefault="00C77E7B" w:rsidP="0096597F">
            <w:pPr>
              <w:spacing w:after="120"/>
              <w:rPr>
                <w:rFonts w:eastAsiaTheme="minorEastAsia" w:hAnsi="Calibri"/>
                <w:bCs/>
                <w:color w:val="000000" w:themeColor="text1"/>
                <w:kern w:val="24"/>
                <w:sz w:val="20"/>
              </w:rPr>
            </w:pPr>
            <w:r w:rsidRPr="00C77E7B">
              <w:rPr>
                <w:rFonts w:eastAsiaTheme="minorEastAsia" w:hAnsi="Calibri"/>
                <w:bCs/>
                <w:color w:val="000000" w:themeColor="text1"/>
                <w:kern w:val="24"/>
                <w:sz w:val="20"/>
              </w:rPr>
              <w:t>Research charities and make grant recommendations online</w:t>
            </w:r>
            <w:r w:rsidR="007F7D1E">
              <w:rPr>
                <w:rFonts w:eastAsiaTheme="minorEastAsia" w:hAnsi="Calibri"/>
                <w:bCs/>
                <w:color w:val="000000" w:themeColor="text1"/>
                <w:kern w:val="24"/>
                <w:sz w:val="20"/>
              </w:rPr>
              <w:t>.</w:t>
            </w:r>
          </w:p>
          <w:p w14:paraId="560FB4D7" w14:textId="231CF796" w:rsidR="00C77E7B" w:rsidRDefault="00C77E7B" w:rsidP="0096597F">
            <w:pPr>
              <w:spacing w:after="120"/>
              <w:rPr>
                <w:rFonts w:eastAsiaTheme="minorEastAsia" w:hAnsi="Calibri"/>
                <w:b/>
                <w:bCs/>
                <w:color w:val="000000" w:themeColor="text1"/>
                <w:kern w:val="24"/>
                <w:sz w:val="28"/>
              </w:rPr>
            </w:pPr>
            <w:r w:rsidRPr="00C77E7B">
              <w:rPr>
                <w:rFonts w:eastAsiaTheme="minorEastAsia" w:hAnsi="Calibri"/>
                <w:bCs/>
                <w:color w:val="000000" w:themeColor="text1"/>
                <w:kern w:val="24"/>
                <w:sz w:val="20"/>
              </w:rPr>
              <w:t>Track grant and gift history, change investment options, view statements, and manage your account online</w:t>
            </w:r>
            <w:r w:rsidR="007F7D1E">
              <w:rPr>
                <w:rFonts w:eastAsiaTheme="minorEastAsia" w:hAnsi="Calibri"/>
                <w:bCs/>
                <w:color w:val="000000" w:themeColor="text1"/>
                <w:kern w:val="24"/>
                <w:sz w:val="20"/>
              </w:rPr>
              <w:t>.</w:t>
            </w:r>
          </w:p>
        </w:tc>
      </w:tr>
    </w:tbl>
    <w:p w14:paraId="0780CE4E" w14:textId="77777777" w:rsidR="00240922" w:rsidRDefault="00240922" w:rsidP="00240922">
      <w:pPr>
        <w:spacing w:after="0"/>
        <w:rPr>
          <w:b/>
          <w:sz w:val="20"/>
        </w:rPr>
      </w:pPr>
    </w:p>
    <w:p w14:paraId="7B1DC457" w14:textId="1930750E" w:rsidR="006C40B9" w:rsidRPr="00C22FC0" w:rsidRDefault="006C40B9" w:rsidP="006C40B9">
      <w:pPr>
        <w:spacing w:after="120"/>
        <w:rPr>
          <w:b/>
          <w:sz w:val="20"/>
        </w:rPr>
      </w:pPr>
      <w:r w:rsidRPr="00C22FC0">
        <w:rPr>
          <w:b/>
          <w:sz w:val="20"/>
        </w:rPr>
        <w:t xml:space="preserve">WHY CHOOSE THE </w:t>
      </w:r>
      <w:r w:rsidR="00975B46">
        <w:rPr>
          <w:b/>
          <w:sz w:val="20"/>
        </w:rPr>
        <w:t>CLARKSON</w:t>
      </w:r>
      <w:r w:rsidR="00A27440">
        <w:rPr>
          <w:b/>
          <w:sz w:val="20"/>
        </w:rPr>
        <w:t xml:space="preserve"> UNIVERSITY</w:t>
      </w:r>
      <w:r w:rsidR="00E87C0A" w:rsidRPr="00C22FC0">
        <w:rPr>
          <w:b/>
          <w:sz w:val="20"/>
        </w:rPr>
        <w:t xml:space="preserve"> DONOR ADVISED FUND </w:t>
      </w:r>
    </w:p>
    <w:tbl>
      <w:tblPr>
        <w:tblStyle w:val="MediumGrid3-Accent5"/>
        <w:tblW w:w="1014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blBorders>
        <w:tblLook w:val="0600" w:firstRow="0" w:lastRow="0" w:firstColumn="0" w:lastColumn="0" w:noHBand="1" w:noVBand="1"/>
      </w:tblPr>
      <w:tblGrid>
        <w:gridCol w:w="1440"/>
        <w:gridCol w:w="3456"/>
        <w:gridCol w:w="1440"/>
        <w:gridCol w:w="3804"/>
      </w:tblGrid>
      <w:tr w:rsidR="006C40B9" w:rsidRPr="00C22FC0" w14:paraId="4A487B65" w14:textId="77777777" w:rsidTr="00501209">
        <w:trPr>
          <w:trHeight w:val="1440"/>
        </w:trPr>
        <w:tc>
          <w:tcPr>
            <w:tcW w:w="1440" w:type="dxa"/>
            <w:shd w:val="clear" w:color="auto" w:fill="004E42"/>
          </w:tcPr>
          <w:p w14:paraId="40024839" w14:textId="27DA10DB" w:rsidR="00952DAA" w:rsidRDefault="006C40B9" w:rsidP="00F615F5">
            <w:pPr>
              <w:rPr>
                <w:b/>
                <w:sz w:val="20"/>
              </w:rPr>
            </w:pPr>
            <w:r w:rsidRPr="00C22FC0">
              <w:rPr>
                <w:b/>
                <w:color w:val="FFFFFF" w:themeColor="background1"/>
                <w:sz w:val="24"/>
                <w:szCs w:val="28"/>
              </w:rPr>
              <w:t>Simple</w:t>
            </w:r>
          </w:p>
          <w:p w14:paraId="73C5649E" w14:textId="76B1F10A" w:rsidR="00952DAA" w:rsidRDefault="00952DAA" w:rsidP="00952DAA">
            <w:pPr>
              <w:rPr>
                <w:sz w:val="20"/>
              </w:rPr>
            </w:pPr>
          </w:p>
          <w:p w14:paraId="2378FF5A" w14:textId="73E8D6C4" w:rsidR="00952DAA" w:rsidRDefault="00952DAA" w:rsidP="00952DAA">
            <w:pPr>
              <w:rPr>
                <w:sz w:val="20"/>
              </w:rPr>
            </w:pPr>
          </w:p>
          <w:p w14:paraId="46840A73" w14:textId="77777777" w:rsidR="006C40B9" w:rsidRPr="00952DAA" w:rsidRDefault="006C40B9" w:rsidP="00952DAA">
            <w:pPr>
              <w:jc w:val="center"/>
              <w:rPr>
                <w:sz w:val="20"/>
              </w:rPr>
            </w:pPr>
          </w:p>
        </w:tc>
        <w:tc>
          <w:tcPr>
            <w:tcW w:w="3456" w:type="dxa"/>
            <w:shd w:val="clear" w:color="auto" w:fill="EBEBEB"/>
          </w:tcPr>
          <w:p w14:paraId="32998DE5" w14:textId="77777777" w:rsidR="006C40B9" w:rsidRPr="00C22FC0" w:rsidRDefault="006C40B9" w:rsidP="000E507A">
            <w:pPr>
              <w:numPr>
                <w:ilvl w:val="0"/>
                <w:numId w:val="7"/>
              </w:numPr>
              <w:spacing w:before="60"/>
              <w:ind w:left="270" w:hanging="180"/>
              <w:rPr>
                <w:sz w:val="20"/>
              </w:rPr>
            </w:pPr>
            <w:r w:rsidRPr="00C22FC0">
              <w:rPr>
                <w:sz w:val="20"/>
              </w:rPr>
              <w:t>Easy to establish</w:t>
            </w:r>
          </w:p>
          <w:p w14:paraId="47E56634" w14:textId="3B699F1A" w:rsidR="006C40B9" w:rsidRPr="00C22FC0" w:rsidRDefault="006C40B9" w:rsidP="000E507A">
            <w:pPr>
              <w:numPr>
                <w:ilvl w:val="0"/>
                <w:numId w:val="7"/>
              </w:numPr>
              <w:spacing w:before="60"/>
              <w:ind w:left="270" w:hanging="180"/>
              <w:rPr>
                <w:sz w:val="20"/>
              </w:rPr>
            </w:pPr>
            <w:r w:rsidRPr="00C22FC0">
              <w:rPr>
                <w:sz w:val="20"/>
              </w:rPr>
              <w:t xml:space="preserve">Offers </w:t>
            </w:r>
            <w:r w:rsidR="000E507A" w:rsidRPr="00C22FC0">
              <w:rPr>
                <w:sz w:val="20"/>
              </w:rPr>
              <w:t xml:space="preserve">robust </w:t>
            </w:r>
            <w:r w:rsidRPr="00C22FC0">
              <w:rPr>
                <w:sz w:val="20"/>
              </w:rPr>
              <w:t>online capabilities</w:t>
            </w:r>
          </w:p>
          <w:p w14:paraId="468EB4D4" w14:textId="77777777" w:rsidR="006C40B9" w:rsidRPr="00C22FC0" w:rsidRDefault="006C40B9" w:rsidP="000E507A">
            <w:pPr>
              <w:numPr>
                <w:ilvl w:val="0"/>
                <w:numId w:val="7"/>
              </w:numPr>
              <w:spacing w:before="60"/>
              <w:ind w:left="270" w:hanging="180"/>
              <w:rPr>
                <w:sz w:val="20"/>
              </w:rPr>
            </w:pPr>
            <w:r w:rsidRPr="00C22FC0">
              <w:rPr>
                <w:sz w:val="20"/>
              </w:rPr>
              <w:t>Streamlines tax documentation</w:t>
            </w:r>
          </w:p>
        </w:tc>
        <w:tc>
          <w:tcPr>
            <w:tcW w:w="1440" w:type="dxa"/>
            <w:shd w:val="clear" w:color="auto" w:fill="004E42"/>
          </w:tcPr>
          <w:p w14:paraId="6BBBFDFB" w14:textId="77777777" w:rsidR="006C40B9" w:rsidRPr="00C22FC0" w:rsidRDefault="006C40B9" w:rsidP="00F615F5">
            <w:pPr>
              <w:rPr>
                <w:sz w:val="20"/>
              </w:rPr>
            </w:pPr>
            <w:r w:rsidRPr="00C22FC0">
              <w:rPr>
                <w:b/>
                <w:color w:val="FFFFFF" w:themeColor="background1"/>
                <w:sz w:val="24"/>
                <w:szCs w:val="28"/>
              </w:rPr>
              <w:t>Flexible</w:t>
            </w:r>
          </w:p>
        </w:tc>
        <w:tc>
          <w:tcPr>
            <w:tcW w:w="3804" w:type="dxa"/>
            <w:shd w:val="clear" w:color="auto" w:fill="EBEBEB"/>
          </w:tcPr>
          <w:p w14:paraId="260B85A3" w14:textId="05E18ECC" w:rsidR="006C40B9" w:rsidRPr="00C22FC0" w:rsidRDefault="000E507A" w:rsidP="000E507A">
            <w:pPr>
              <w:numPr>
                <w:ilvl w:val="0"/>
                <w:numId w:val="7"/>
              </w:numPr>
              <w:spacing w:before="60"/>
              <w:ind w:left="270" w:hanging="180"/>
              <w:rPr>
                <w:sz w:val="20"/>
              </w:rPr>
            </w:pPr>
            <w:r w:rsidRPr="00C22FC0">
              <w:rPr>
                <w:sz w:val="20"/>
              </w:rPr>
              <w:t>Offers a v</w:t>
            </w:r>
            <w:r w:rsidR="006C40B9" w:rsidRPr="00C22FC0">
              <w:rPr>
                <w:sz w:val="20"/>
              </w:rPr>
              <w:t>ariety of in</w:t>
            </w:r>
            <w:r w:rsidR="00E20A8D">
              <w:rPr>
                <w:sz w:val="20"/>
              </w:rPr>
              <w:t xml:space="preserve">vestment options, including ESG &amp; index </w:t>
            </w:r>
            <w:r w:rsidR="006C40B9" w:rsidRPr="00C22FC0">
              <w:rPr>
                <w:sz w:val="20"/>
              </w:rPr>
              <w:t>strategies</w:t>
            </w:r>
          </w:p>
          <w:p w14:paraId="23129702" w14:textId="77777777" w:rsidR="006C40B9" w:rsidRPr="00C22FC0" w:rsidRDefault="006C40B9" w:rsidP="000E507A">
            <w:pPr>
              <w:numPr>
                <w:ilvl w:val="0"/>
                <w:numId w:val="7"/>
              </w:numPr>
              <w:spacing w:before="60"/>
              <w:ind w:left="270" w:hanging="180"/>
              <w:rPr>
                <w:sz w:val="20"/>
              </w:rPr>
            </w:pPr>
            <w:r w:rsidRPr="00C22FC0">
              <w:rPr>
                <w:sz w:val="20"/>
              </w:rPr>
              <w:t>Accepts complex assets</w:t>
            </w:r>
          </w:p>
          <w:p w14:paraId="1B37E492" w14:textId="752A47D2" w:rsidR="006C40B9" w:rsidRPr="00C22FC0" w:rsidRDefault="00F94D1E" w:rsidP="0038046C">
            <w:pPr>
              <w:numPr>
                <w:ilvl w:val="0"/>
                <w:numId w:val="7"/>
              </w:numPr>
              <w:spacing w:before="60"/>
              <w:rPr>
                <w:sz w:val="20"/>
              </w:rPr>
            </w:pPr>
            <w:r>
              <w:rPr>
                <w:sz w:val="20"/>
              </w:rPr>
              <w:t>A</w:t>
            </w:r>
            <w:r w:rsidR="008D5BA4" w:rsidRPr="00C22FC0">
              <w:rPr>
                <w:sz w:val="20"/>
              </w:rPr>
              <w:t>llows comm</w:t>
            </w:r>
            <w:r w:rsidR="00975B46">
              <w:rPr>
                <w:sz w:val="20"/>
              </w:rPr>
              <w:t>itted support to</w:t>
            </w:r>
            <w:r w:rsidR="008C2809">
              <w:rPr>
                <w:sz w:val="20"/>
              </w:rPr>
              <w:t xml:space="preserve"> </w:t>
            </w:r>
            <w:r w:rsidR="0038046C">
              <w:rPr>
                <w:sz w:val="20"/>
              </w:rPr>
              <w:t>Clarkson</w:t>
            </w:r>
            <w:r w:rsidR="00A27440">
              <w:rPr>
                <w:sz w:val="20"/>
              </w:rPr>
              <w:t xml:space="preserve"> University</w:t>
            </w:r>
            <w:r>
              <w:rPr>
                <w:sz w:val="20"/>
              </w:rPr>
              <w:t xml:space="preserve"> </w:t>
            </w:r>
            <w:r w:rsidR="008C2809" w:rsidRPr="008C2809">
              <w:rPr>
                <w:sz w:val="20"/>
              </w:rPr>
              <w:t xml:space="preserve">and </w:t>
            </w:r>
            <w:r w:rsidR="008C2809">
              <w:rPr>
                <w:sz w:val="20"/>
              </w:rPr>
              <w:t>other non-profit organizations</w:t>
            </w:r>
          </w:p>
        </w:tc>
      </w:tr>
      <w:tr w:rsidR="006C40B9" w:rsidRPr="00C22FC0" w14:paraId="0E6664B3" w14:textId="77777777" w:rsidTr="00143477">
        <w:trPr>
          <w:trHeight w:val="1785"/>
        </w:trPr>
        <w:tc>
          <w:tcPr>
            <w:tcW w:w="1440" w:type="dxa"/>
            <w:shd w:val="clear" w:color="auto" w:fill="FFCE00"/>
          </w:tcPr>
          <w:p w14:paraId="59B2C109" w14:textId="77777777" w:rsidR="006C40B9" w:rsidRPr="00C22FC0" w:rsidRDefault="006C40B9" w:rsidP="00F615F5">
            <w:pPr>
              <w:rPr>
                <w:b/>
                <w:sz w:val="20"/>
              </w:rPr>
            </w:pPr>
            <w:r w:rsidRPr="00C22FC0">
              <w:rPr>
                <w:b/>
                <w:color w:val="FFFFFF" w:themeColor="background1"/>
                <w:sz w:val="24"/>
                <w:szCs w:val="28"/>
              </w:rPr>
              <w:t>Tax Efficient</w:t>
            </w:r>
          </w:p>
        </w:tc>
        <w:tc>
          <w:tcPr>
            <w:tcW w:w="3456" w:type="dxa"/>
            <w:shd w:val="clear" w:color="auto" w:fill="EBEBEB"/>
          </w:tcPr>
          <w:p w14:paraId="39A44CF6" w14:textId="45C456B5" w:rsidR="006C40B9" w:rsidRPr="00C22FC0" w:rsidRDefault="001803ED" w:rsidP="000E507A">
            <w:pPr>
              <w:numPr>
                <w:ilvl w:val="0"/>
                <w:numId w:val="7"/>
              </w:numPr>
              <w:spacing w:before="60"/>
              <w:ind w:left="270" w:hanging="180"/>
              <w:rPr>
                <w:sz w:val="20"/>
              </w:rPr>
            </w:pPr>
            <w:r w:rsidRPr="00C22FC0">
              <w:rPr>
                <w:sz w:val="20"/>
              </w:rPr>
              <w:t>Gifts</w:t>
            </w:r>
            <w:r w:rsidR="006C40B9" w:rsidRPr="00C22FC0">
              <w:rPr>
                <w:sz w:val="20"/>
              </w:rPr>
              <w:t xml:space="preserve"> may be eligible for income tax deduction</w:t>
            </w:r>
          </w:p>
          <w:p w14:paraId="1FF40D76" w14:textId="281A64BA" w:rsidR="006C40B9" w:rsidRPr="00C22FC0" w:rsidRDefault="001803ED" w:rsidP="000E507A">
            <w:pPr>
              <w:numPr>
                <w:ilvl w:val="0"/>
                <w:numId w:val="7"/>
              </w:numPr>
              <w:spacing w:before="60"/>
              <w:ind w:left="270" w:hanging="180"/>
              <w:rPr>
                <w:sz w:val="20"/>
              </w:rPr>
            </w:pPr>
            <w:r w:rsidRPr="00C22FC0">
              <w:rPr>
                <w:sz w:val="20"/>
              </w:rPr>
              <w:t>Gifts</w:t>
            </w:r>
            <w:r w:rsidR="000E507A" w:rsidRPr="00C22FC0">
              <w:rPr>
                <w:sz w:val="20"/>
              </w:rPr>
              <w:t xml:space="preserve"> of appreciated securities can offset </w:t>
            </w:r>
            <w:r w:rsidR="006C40B9" w:rsidRPr="00C22FC0">
              <w:rPr>
                <w:sz w:val="20"/>
              </w:rPr>
              <w:t xml:space="preserve">capital gains taxes </w:t>
            </w:r>
          </w:p>
          <w:p w14:paraId="6F295946" w14:textId="0AB6A317" w:rsidR="006C40B9" w:rsidRPr="00C22FC0" w:rsidRDefault="006C40B9" w:rsidP="008D5BA4">
            <w:pPr>
              <w:numPr>
                <w:ilvl w:val="0"/>
                <w:numId w:val="7"/>
              </w:numPr>
              <w:spacing w:before="60"/>
              <w:ind w:left="270" w:hanging="180"/>
              <w:rPr>
                <w:sz w:val="20"/>
              </w:rPr>
            </w:pPr>
            <w:r w:rsidRPr="00C22FC0">
              <w:rPr>
                <w:sz w:val="20"/>
              </w:rPr>
              <w:t>Assets</w:t>
            </w:r>
            <w:r w:rsidR="000E507A" w:rsidRPr="00C22FC0">
              <w:rPr>
                <w:sz w:val="20"/>
              </w:rPr>
              <w:t xml:space="preserve"> </w:t>
            </w:r>
            <w:r w:rsidRPr="00C22FC0">
              <w:rPr>
                <w:sz w:val="20"/>
              </w:rPr>
              <w:t>grow tax-free</w:t>
            </w:r>
          </w:p>
        </w:tc>
        <w:tc>
          <w:tcPr>
            <w:tcW w:w="1440" w:type="dxa"/>
            <w:shd w:val="clear" w:color="auto" w:fill="FFCE00"/>
          </w:tcPr>
          <w:p w14:paraId="2052BF74" w14:textId="77777777" w:rsidR="006C40B9" w:rsidRPr="00C22FC0" w:rsidRDefault="006C40B9" w:rsidP="00F615F5">
            <w:pPr>
              <w:rPr>
                <w:sz w:val="20"/>
              </w:rPr>
            </w:pPr>
            <w:r w:rsidRPr="00C22FC0">
              <w:rPr>
                <w:b/>
                <w:color w:val="FFFFFF" w:themeColor="background1"/>
                <w:sz w:val="24"/>
                <w:szCs w:val="28"/>
              </w:rPr>
              <w:t>Impactful</w:t>
            </w:r>
          </w:p>
        </w:tc>
        <w:tc>
          <w:tcPr>
            <w:tcW w:w="3804" w:type="dxa"/>
            <w:shd w:val="clear" w:color="auto" w:fill="EBEBEB"/>
          </w:tcPr>
          <w:p w14:paraId="2FF8319A" w14:textId="73B4DD15" w:rsidR="000746A4" w:rsidRPr="00C22FC0" w:rsidRDefault="0083249F" w:rsidP="000E507A">
            <w:pPr>
              <w:numPr>
                <w:ilvl w:val="0"/>
                <w:numId w:val="7"/>
              </w:numPr>
              <w:spacing w:before="60"/>
              <w:ind w:left="270" w:hanging="180"/>
              <w:rPr>
                <w:sz w:val="20"/>
              </w:rPr>
            </w:pPr>
            <w:r w:rsidRPr="00C22FC0">
              <w:rPr>
                <w:sz w:val="20"/>
              </w:rPr>
              <w:t>H</w:t>
            </w:r>
            <w:r w:rsidR="000746A4" w:rsidRPr="00C22FC0">
              <w:rPr>
                <w:sz w:val="20"/>
              </w:rPr>
              <w:t>elp</w:t>
            </w:r>
            <w:r w:rsidRPr="00C22FC0">
              <w:rPr>
                <w:sz w:val="20"/>
              </w:rPr>
              <w:t>s</w:t>
            </w:r>
            <w:r w:rsidR="000746A4" w:rsidRPr="00C22FC0">
              <w:rPr>
                <w:sz w:val="20"/>
              </w:rPr>
              <w:t xml:space="preserve"> secure your legacy</w:t>
            </w:r>
            <w:r w:rsidR="00975B46">
              <w:rPr>
                <w:sz w:val="20"/>
              </w:rPr>
              <w:t xml:space="preserve"> with</w:t>
            </w:r>
            <w:r w:rsidR="007F7D1E">
              <w:rPr>
                <w:sz w:val="20"/>
              </w:rPr>
              <w:t xml:space="preserve"> </w:t>
            </w:r>
            <w:r w:rsidR="0038046C">
              <w:rPr>
                <w:sz w:val="20"/>
              </w:rPr>
              <w:t>Clarkson</w:t>
            </w:r>
            <w:r w:rsidR="00AB368E">
              <w:rPr>
                <w:sz w:val="20"/>
              </w:rPr>
              <w:t xml:space="preserve"> University</w:t>
            </w:r>
          </w:p>
          <w:p w14:paraId="59F19E28" w14:textId="6DE533D3" w:rsidR="006C40B9" w:rsidRPr="00C22FC0" w:rsidRDefault="006C40B9" w:rsidP="000E507A">
            <w:pPr>
              <w:numPr>
                <w:ilvl w:val="0"/>
                <w:numId w:val="7"/>
              </w:numPr>
              <w:spacing w:before="60"/>
              <w:ind w:left="270" w:hanging="180"/>
              <w:rPr>
                <w:sz w:val="20"/>
              </w:rPr>
            </w:pPr>
            <w:r w:rsidRPr="00C22FC0">
              <w:rPr>
                <w:sz w:val="20"/>
              </w:rPr>
              <w:t xml:space="preserve">Integrates philanthropy into </w:t>
            </w:r>
            <w:r w:rsidR="000746A4" w:rsidRPr="00C22FC0">
              <w:rPr>
                <w:sz w:val="20"/>
              </w:rPr>
              <w:t>financial</w:t>
            </w:r>
            <w:r w:rsidRPr="00C22FC0">
              <w:rPr>
                <w:sz w:val="20"/>
              </w:rPr>
              <w:t xml:space="preserve"> planning</w:t>
            </w:r>
            <w:r w:rsidR="00EC01CB" w:rsidRPr="00C22FC0">
              <w:rPr>
                <w:sz w:val="20"/>
              </w:rPr>
              <w:t xml:space="preserve"> and objectives</w:t>
            </w:r>
          </w:p>
          <w:p w14:paraId="01D61EC0" w14:textId="01B4BC97" w:rsidR="006C40B9" w:rsidRPr="00C22FC0" w:rsidRDefault="000E507A" w:rsidP="000746A4">
            <w:pPr>
              <w:numPr>
                <w:ilvl w:val="0"/>
                <w:numId w:val="7"/>
              </w:numPr>
              <w:spacing w:before="60"/>
              <w:ind w:left="270" w:hanging="180"/>
              <w:rPr>
                <w:sz w:val="20"/>
              </w:rPr>
            </w:pPr>
            <w:r w:rsidRPr="00C22FC0">
              <w:rPr>
                <w:sz w:val="20"/>
              </w:rPr>
              <w:t>Enables you to s</w:t>
            </w:r>
            <w:r w:rsidR="006C40B9" w:rsidRPr="00C22FC0">
              <w:rPr>
                <w:sz w:val="20"/>
              </w:rPr>
              <w:t>hare family values with future generations</w:t>
            </w:r>
          </w:p>
        </w:tc>
      </w:tr>
    </w:tbl>
    <w:p w14:paraId="2DF67E4C" w14:textId="6A19EC05" w:rsidR="008A2D0C" w:rsidRPr="00C22FC0" w:rsidRDefault="007F7D1E" w:rsidP="008A2D0C">
      <w:pPr>
        <w:rPr>
          <w:b/>
          <w:sz w:val="20"/>
        </w:rPr>
      </w:pPr>
      <w:r>
        <w:rPr>
          <w:b/>
          <w:sz w:val="20"/>
        </w:rPr>
        <w:lastRenderedPageBreak/>
        <w:t xml:space="preserve">THE </w:t>
      </w:r>
      <w:r w:rsidR="0038046C">
        <w:rPr>
          <w:b/>
          <w:sz w:val="20"/>
        </w:rPr>
        <w:t>CLARKSON</w:t>
      </w:r>
      <w:r w:rsidR="00A27440">
        <w:rPr>
          <w:b/>
          <w:sz w:val="20"/>
        </w:rPr>
        <w:t xml:space="preserve"> UNIVERSITY</w:t>
      </w:r>
      <w:r w:rsidR="00776C77" w:rsidRPr="00C22FC0">
        <w:rPr>
          <w:b/>
          <w:sz w:val="20"/>
        </w:rPr>
        <w:t xml:space="preserve"> DONOR ADVISED FUND</w:t>
      </w:r>
      <w:r w:rsidR="00992280" w:rsidRPr="00C22FC0">
        <w:rPr>
          <w:b/>
          <w:sz w:val="20"/>
        </w:rPr>
        <w:t xml:space="preserve"> DETAILS</w:t>
      </w:r>
    </w:p>
    <w:tbl>
      <w:tblPr>
        <w:tblStyle w:val="TableGrid"/>
        <w:tblW w:w="0" w:type="auto"/>
        <w:tblLook w:val="0620" w:firstRow="1" w:lastRow="0" w:firstColumn="0" w:lastColumn="0" w:noHBand="1" w:noVBand="1"/>
      </w:tblPr>
      <w:tblGrid>
        <w:gridCol w:w="3404"/>
        <w:gridCol w:w="3946"/>
        <w:gridCol w:w="2790"/>
      </w:tblGrid>
      <w:tr w:rsidR="00240922" w:rsidRPr="00C22FC0" w14:paraId="0AB298A9" w14:textId="42F3038A" w:rsidTr="001F2CC5">
        <w:trPr>
          <w:gridAfter w:val="1"/>
          <w:wAfter w:w="2790" w:type="dxa"/>
        </w:trPr>
        <w:tc>
          <w:tcPr>
            <w:tcW w:w="34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42"/>
          </w:tcPr>
          <w:p w14:paraId="5C1F31EB" w14:textId="293060C9" w:rsidR="00240922" w:rsidRPr="00C22FC0" w:rsidRDefault="00240922" w:rsidP="00F96975">
            <w:pPr>
              <w:tabs>
                <w:tab w:val="left" w:pos="2390"/>
              </w:tabs>
              <w:rPr>
                <w:b/>
                <w:color w:val="FFFFFF" w:themeColor="background1"/>
                <w:sz w:val="20"/>
              </w:rPr>
            </w:pPr>
            <w:r w:rsidRPr="00C22FC0">
              <w:rPr>
                <w:b/>
                <w:color w:val="FFFFFF" w:themeColor="background1"/>
                <w:sz w:val="20"/>
              </w:rPr>
              <w:t>Contribute</w:t>
            </w:r>
            <w:r w:rsidR="00F96975">
              <w:rPr>
                <w:b/>
                <w:color w:val="FFFFFF" w:themeColor="background1"/>
                <w:sz w:val="20"/>
              </w:rPr>
              <w:tab/>
            </w:r>
          </w:p>
        </w:tc>
        <w:tc>
          <w:tcPr>
            <w:tcW w:w="3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42"/>
          </w:tcPr>
          <w:p w14:paraId="33CAEB53" w14:textId="33081C9F" w:rsidR="00240922" w:rsidRPr="00C22FC0" w:rsidRDefault="00240922" w:rsidP="00D976AB">
            <w:pPr>
              <w:ind w:right="-601"/>
              <w:rPr>
                <w:b/>
                <w:color w:val="FFFFFF" w:themeColor="background1"/>
                <w:sz w:val="20"/>
              </w:rPr>
            </w:pPr>
            <w:r w:rsidRPr="00C22FC0">
              <w:rPr>
                <w:b/>
                <w:color w:val="FFFFFF" w:themeColor="background1"/>
                <w:sz w:val="20"/>
              </w:rPr>
              <w:t>Grant</w:t>
            </w:r>
          </w:p>
        </w:tc>
      </w:tr>
      <w:tr w:rsidR="00240922" w:rsidRPr="00C22FC0" w14:paraId="3A91E3E4" w14:textId="291AE053" w:rsidTr="001F2CC5">
        <w:trPr>
          <w:trHeight w:val="1119"/>
        </w:trPr>
        <w:tc>
          <w:tcPr>
            <w:tcW w:w="34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4F4876BB" w14:textId="7F1CDDBE" w:rsidR="00240922" w:rsidRPr="00C22FC0" w:rsidRDefault="00240922" w:rsidP="00580A1F">
            <w:pPr>
              <w:pStyle w:val="ListParagraph"/>
              <w:numPr>
                <w:ilvl w:val="0"/>
                <w:numId w:val="10"/>
              </w:numPr>
              <w:spacing w:after="120"/>
              <w:ind w:left="180" w:hanging="180"/>
              <w:rPr>
                <w:sz w:val="20"/>
              </w:rPr>
            </w:pPr>
            <w:r w:rsidRPr="00C22FC0">
              <w:rPr>
                <w:sz w:val="20"/>
              </w:rPr>
              <w:t>Minimum Initial Contribution: $</w:t>
            </w:r>
            <w:r w:rsidR="0038046C">
              <w:rPr>
                <w:sz w:val="20"/>
              </w:rPr>
              <w:t>5</w:t>
            </w:r>
            <w:r w:rsidRPr="00C22FC0">
              <w:rPr>
                <w:sz w:val="20"/>
              </w:rPr>
              <w:t>,000</w:t>
            </w:r>
          </w:p>
          <w:p w14:paraId="11AB6281" w14:textId="175E6C49" w:rsidR="00240922" w:rsidRPr="00C22FC0" w:rsidRDefault="00240922" w:rsidP="00580A1F">
            <w:pPr>
              <w:pStyle w:val="ListParagraph"/>
              <w:numPr>
                <w:ilvl w:val="0"/>
                <w:numId w:val="10"/>
              </w:numPr>
              <w:spacing w:after="120"/>
              <w:ind w:left="180" w:hanging="180"/>
              <w:rPr>
                <w:sz w:val="20"/>
              </w:rPr>
            </w:pPr>
            <w:r w:rsidRPr="00C22FC0">
              <w:rPr>
                <w:sz w:val="20"/>
              </w:rPr>
              <w:t>Minimum Additional Contributions: $250</w:t>
            </w:r>
          </w:p>
        </w:tc>
        <w:tc>
          <w:tcPr>
            <w:tcW w:w="3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DCDFEA7" w14:textId="1C6CEF5C" w:rsidR="00240922" w:rsidRPr="00C22FC0" w:rsidRDefault="00240922" w:rsidP="00580A1F">
            <w:pPr>
              <w:pStyle w:val="ListParagraph"/>
              <w:numPr>
                <w:ilvl w:val="0"/>
                <w:numId w:val="10"/>
              </w:numPr>
              <w:spacing w:after="120"/>
              <w:ind w:left="180" w:hanging="180"/>
              <w:rPr>
                <w:sz w:val="20"/>
              </w:rPr>
            </w:pPr>
            <w:r w:rsidRPr="00C22FC0">
              <w:rPr>
                <w:sz w:val="20"/>
              </w:rPr>
              <w:t>Minimum Grant: $250</w:t>
            </w:r>
          </w:p>
          <w:p w14:paraId="22AF1055" w14:textId="1A2750CD" w:rsidR="00240922" w:rsidRPr="00C22FC0" w:rsidRDefault="00240922" w:rsidP="00580A1F">
            <w:pPr>
              <w:pStyle w:val="ListParagraph"/>
              <w:numPr>
                <w:ilvl w:val="0"/>
                <w:numId w:val="10"/>
              </w:numPr>
              <w:spacing w:after="120"/>
              <w:ind w:left="180" w:hanging="180"/>
              <w:rPr>
                <w:sz w:val="20"/>
              </w:rPr>
            </w:pPr>
            <w:r w:rsidRPr="00C22FC0">
              <w:rPr>
                <w:sz w:val="20"/>
              </w:rPr>
              <w:t>Maximum Grant: Unlimited (up to account balance)</w:t>
            </w:r>
          </w:p>
          <w:p w14:paraId="76EE99DE" w14:textId="71537AAC" w:rsidR="00240922" w:rsidRPr="00C22FC0" w:rsidRDefault="00240922" w:rsidP="00580A1F">
            <w:pPr>
              <w:pStyle w:val="ListParagraph"/>
              <w:numPr>
                <w:ilvl w:val="0"/>
                <w:numId w:val="10"/>
              </w:numPr>
              <w:spacing w:after="120"/>
              <w:ind w:left="180" w:hanging="180"/>
              <w:rPr>
                <w:sz w:val="20"/>
              </w:rPr>
            </w:pPr>
            <w:r w:rsidRPr="00C22FC0">
              <w:rPr>
                <w:sz w:val="20"/>
              </w:rPr>
              <w:t>Anonymous Grants: Yes</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71CA14E" w14:textId="77777777" w:rsidR="00240922" w:rsidRPr="00240922" w:rsidRDefault="00240922" w:rsidP="00240922">
            <w:pPr>
              <w:spacing w:after="120"/>
              <w:rPr>
                <w:sz w:val="20"/>
              </w:rPr>
            </w:pPr>
          </w:p>
        </w:tc>
      </w:tr>
      <w:tr w:rsidR="00240922" w:rsidRPr="00C22FC0" w14:paraId="3500E02F" w14:textId="7064D5F2" w:rsidTr="00501209">
        <w:tc>
          <w:tcPr>
            <w:tcW w:w="1014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42"/>
          </w:tcPr>
          <w:p w14:paraId="67708FFC" w14:textId="27C2899A" w:rsidR="00240922" w:rsidRPr="00C22FC0" w:rsidRDefault="00240922" w:rsidP="00240922">
            <w:pPr>
              <w:rPr>
                <w:b/>
                <w:color w:val="FFFFFF" w:themeColor="background1"/>
                <w:sz w:val="20"/>
              </w:rPr>
            </w:pPr>
            <w:r>
              <w:rPr>
                <w:b/>
                <w:color w:val="FFFFFF" w:themeColor="background1"/>
                <w:sz w:val="20"/>
              </w:rPr>
              <w:t>Invest</w:t>
            </w:r>
          </w:p>
        </w:tc>
      </w:tr>
      <w:tr w:rsidR="00240922" w:rsidRPr="00C22FC0" w14:paraId="4C075FD4" w14:textId="6450A61D" w:rsidTr="001F2CC5">
        <w:trPr>
          <w:trHeight w:val="2379"/>
        </w:trPr>
        <w:tc>
          <w:tcPr>
            <w:tcW w:w="34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4C3B5FA2" w14:textId="033F688C" w:rsidR="00240922" w:rsidRPr="00C22FC0" w:rsidRDefault="00240922" w:rsidP="00240922">
            <w:pPr>
              <w:rPr>
                <w:b/>
                <w:sz w:val="20"/>
              </w:rPr>
            </w:pPr>
            <w:r>
              <w:rPr>
                <w:b/>
                <w:sz w:val="20"/>
              </w:rPr>
              <w:t>Traditional</w:t>
            </w:r>
            <w:r w:rsidRPr="00C22FC0">
              <w:rPr>
                <w:b/>
                <w:sz w:val="20"/>
              </w:rPr>
              <w:t xml:space="preserve"> Strategies</w:t>
            </w:r>
          </w:p>
          <w:p w14:paraId="448AA7AB" w14:textId="18BD65D4" w:rsidR="00240922" w:rsidRPr="00C22FC0" w:rsidRDefault="00240922" w:rsidP="00240922">
            <w:pPr>
              <w:rPr>
                <w:sz w:val="20"/>
              </w:rPr>
            </w:pPr>
            <w:r w:rsidRPr="00C22FC0">
              <w:rPr>
                <w:sz w:val="20"/>
              </w:rPr>
              <w:t>– Cash Reserve</w:t>
            </w:r>
          </w:p>
          <w:p w14:paraId="164F147B" w14:textId="34F824FF" w:rsidR="00240922" w:rsidRPr="00C22FC0" w:rsidRDefault="00240922" w:rsidP="00240922">
            <w:pPr>
              <w:rPr>
                <w:sz w:val="20"/>
              </w:rPr>
            </w:pPr>
            <w:r w:rsidRPr="00C22FC0">
              <w:rPr>
                <w:sz w:val="20"/>
              </w:rPr>
              <w:t>– Maximum Income</w:t>
            </w:r>
          </w:p>
          <w:p w14:paraId="72D15F7D" w14:textId="77777777" w:rsidR="00240922" w:rsidRPr="00C22FC0" w:rsidRDefault="00240922" w:rsidP="00240922">
            <w:pPr>
              <w:rPr>
                <w:sz w:val="20"/>
              </w:rPr>
            </w:pPr>
            <w:r w:rsidRPr="00C22FC0">
              <w:rPr>
                <w:sz w:val="20"/>
              </w:rPr>
              <w:t>– Income</w:t>
            </w:r>
          </w:p>
          <w:p w14:paraId="65493013" w14:textId="2EB02035" w:rsidR="00240922" w:rsidRPr="00C22FC0" w:rsidRDefault="00240922" w:rsidP="00240922">
            <w:pPr>
              <w:rPr>
                <w:sz w:val="20"/>
              </w:rPr>
            </w:pPr>
            <w:r w:rsidRPr="00C22FC0">
              <w:rPr>
                <w:sz w:val="20"/>
              </w:rPr>
              <w:t>– Growth &amp; Income</w:t>
            </w:r>
          </w:p>
          <w:p w14:paraId="43C637DF" w14:textId="77777777" w:rsidR="00240922" w:rsidRPr="00C22FC0" w:rsidRDefault="00240922" w:rsidP="00240922">
            <w:pPr>
              <w:rPr>
                <w:sz w:val="20"/>
              </w:rPr>
            </w:pPr>
            <w:r w:rsidRPr="00C22FC0">
              <w:rPr>
                <w:sz w:val="20"/>
              </w:rPr>
              <w:t>– Growth</w:t>
            </w:r>
          </w:p>
          <w:p w14:paraId="265A403A" w14:textId="35D0555D" w:rsidR="00240922" w:rsidRPr="00C22FC0" w:rsidRDefault="00240922" w:rsidP="00240922">
            <w:pPr>
              <w:rPr>
                <w:sz w:val="20"/>
              </w:rPr>
            </w:pPr>
            <w:r w:rsidRPr="00C22FC0">
              <w:rPr>
                <w:sz w:val="20"/>
              </w:rPr>
              <w:t>– Aggressive Growth</w:t>
            </w:r>
          </w:p>
          <w:p w14:paraId="6F5EBF38" w14:textId="77777777" w:rsidR="00240922" w:rsidRPr="00C22FC0" w:rsidRDefault="00240922" w:rsidP="00240922">
            <w:pPr>
              <w:rPr>
                <w:sz w:val="20"/>
              </w:rPr>
            </w:pPr>
          </w:p>
          <w:p w14:paraId="20DAB27E" w14:textId="77777777" w:rsidR="00240922" w:rsidRPr="00C22FC0" w:rsidRDefault="00240922" w:rsidP="00240922">
            <w:pPr>
              <w:rPr>
                <w:sz w:val="20"/>
              </w:rPr>
            </w:pPr>
          </w:p>
        </w:tc>
        <w:tc>
          <w:tcPr>
            <w:tcW w:w="3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317903D5" w14:textId="0A94C13F" w:rsidR="00240922" w:rsidRPr="00C22FC0" w:rsidRDefault="00240922" w:rsidP="00240922">
            <w:pPr>
              <w:rPr>
                <w:b/>
                <w:sz w:val="20"/>
              </w:rPr>
            </w:pPr>
            <w:r w:rsidRPr="00C22FC0">
              <w:rPr>
                <w:b/>
                <w:sz w:val="20"/>
              </w:rPr>
              <w:t>ESG Investment Strategies</w:t>
            </w:r>
          </w:p>
          <w:p w14:paraId="00FE5C07" w14:textId="3CB1E90D" w:rsidR="00240922" w:rsidRPr="00C22FC0" w:rsidRDefault="00240922" w:rsidP="00240922">
            <w:pPr>
              <w:rPr>
                <w:sz w:val="20"/>
              </w:rPr>
            </w:pPr>
            <w:r w:rsidRPr="00C22FC0">
              <w:rPr>
                <w:sz w:val="20"/>
              </w:rPr>
              <w:t>These pools invest in managers that consider environmental, social</w:t>
            </w:r>
            <w:r>
              <w:rPr>
                <w:sz w:val="20"/>
              </w:rPr>
              <w:t>,</w:t>
            </w:r>
            <w:r w:rsidRPr="00C22FC0">
              <w:rPr>
                <w:sz w:val="20"/>
              </w:rPr>
              <w:t xml:space="preserve"> and governance (ESG) issues in their investment process</w:t>
            </w:r>
          </w:p>
          <w:p w14:paraId="391D1A43" w14:textId="137282AA" w:rsidR="00240922" w:rsidRPr="00C22FC0" w:rsidRDefault="00240922" w:rsidP="00240922">
            <w:pPr>
              <w:rPr>
                <w:sz w:val="20"/>
              </w:rPr>
            </w:pPr>
            <w:r w:rsidRPr="00C22FC0">
              <w:rPr>
                <w:sz w:val="20"/>
              </w:rPr>
              <w:t>– ESG Maximum Income</w:t>
            </w:r>
          </w:p>
          <w:p w14:paraId="2C854C24" w14:textId="2B0B7ACB" w:rsidR="00240922" w:rsidRPr="00C22FC0" w:rsidRDefault="00240922" w:rsidP="00240922">
            <w:pPr>
              <w:rPr>
                <w:sz w:val="20"/>
              </w:rPr>
            </w:pPr>
            <w:r w:rsidRPr="00C22FC0">
              <w:rPr>
                <w:sz w:val="20"/>
              </w:rPr>
              <w:t>– ESG Income</w:t>
            </w:r>
          </w:p>
          <w:p w14:paraId="10C6D12E" w14:textId="2C8DDC73" w:rsidR="00240922" w:rsidRPr="00C22FC0" w:rsidRDefault="00240922" w:rsidP="00240922">
            <w:pPr>
              <w:rPr>
                <w:sz w:val="20"/>
              </w:rPr>
            </w:pPr>
            <w:r w:rsidRPr="00C22FC0">
              <w:rPr>
                <w:sz w:val="20"/>
              </w:rPr>
              <w:t>– ESG Growth &amp; Income</w:t>
            </w:r>
          </w:p>
          <w:p w14:paraId="36538BDB" w14:textId="594EE4D8" w:rsidR="00240922" w:rsidRPr="00C22FC0" w:rsidRDefault="00240922" w:rsidP="00240922">
            <w:pPr>
              <w:rPr>
                <w:sz w:val="20"/>
              </w:rPr>
            </w:pPr>
            <w:r w:rsidRPr="00C22FC0">
              <w:rPr>
                <w:sz w:val="20"/>
              </w:rPr>
              <w:t>– ESG Growth</w:t>
            </w:r>
          </w:p>
          <w:p w14:paraId="611868C4" w14:textId="77777777" w:rsidR="00240922" w:rsidRDefault="00240922" w:rsidP="00240922">
            <w:pPr>
              <w:rPr>
                <w:sz w:val="20"/>
              </w:rPr>
            </w:pPr>
            <w:r w:rsidRPr="00C22FC0">
              <w:rPr>
                <w:sz w:val="20"/>
              </w:rPr>
              <w:t>– ESG Aggressive Growth</w:t>
            </w:r>
          </w:p>
          <w:p w14:paraId="3E29289A" w14:textId="0F2A33F8" w:rsidR="00240922" w:rsidRPr="00C22FC0" w:rsidRDefault="00240922" w:rsidP="00240922">
            <w:pPr>
              <w:rPr>
                <w:sz w:val="20"/>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75CF04A5" w14:textId="1E2789C6" w:rsidR="00240922" w:rsidRPr="00C22FC0" w:rsidRDefault="00240922" w:rsidP="00240922">
            <w:pPr>
              <w:rPr>
                <w:b/>
                <w:sz w:val="20"/>
              </w:rPr>
            </w:pPr>
            <w:r w:rsidRPr="00C22FC0">
              <w:rPr>
                <w:b/>
                <w:sz w:val="20"/>
              </w:rPr>
              <w:t>I</w:t>
            </w:r>
            <w:r>
              <w:rPr>
                <w:b/>
                <w:sz w:val="20"/>
              </w:rPr>
              <w:t>ndex Based</w:t>
            </w:r>
            <w:r w:rsidRPr="00C22FC0">
              <w:rPr>
                <w:b/>
                <w:sz w:val="20"/>
              </w:rPr>
              <w:t xml:space="preserve"> Strategies</w:t>
            </w:r>
            <w:r>
              <w:rPr>
                <w:b/>
                <w:sz w:val="20"/>
              </w:rPr>
              <w:t xml:space="preserve"> </w:t>
            </w:r>
          </w:p>
          <w:p w14:paraId="21F22933" w14:textId="323F7037" w:rsidR="00240922" w:rsidRPr="00C22FC0" w:rsidRDefault="00240922" w:rsidP="00240922">
            <w:pPr>
              <w:rPr>
                <w:sz w:val="20"/>
              </w:rPr>
            </w:pPr>
            <w:r w:rsidRPr="00C22FC0">
              <w:rPr>
                <w:sz w:val="20"/>
              </w:rPr>
              <w:t xml:space="preserve">– </w:t>
            </w:r>
            <w:r>
              <w:rPr>
                <w:sz w:val="20"/>
              </w:rPr>
              <w:t>Cash Reserve</w:t>
            </w:r>
          </w:p>
          <w:p w14:paraId="62235BB9" w14:textId="7C5DA12B" w:rsidR="00240922" w:rsidRPr="00C22FC0" w:rsidRDefault="00240922" w:rsidP="00240922">
            <w:pPr>
              <w:rPr>
                <w:sz w:val="20"/>
              </w:rPr>
            </w:pPr>
            <w:r w:rsidRPr="00C22FC0">
              <w:rPr>
                <w:sz w:val="20"/>
              </w:rPr>
              <w:t xml:space="preserve">– </w:t>
            </w:r>
            <w:r>
              <w:rPr>
                <w:sz w:val="20"/>
              </w:rPr>
              <w:t>Large Cap Stock Index</w:t>
            </w:r>
          </w:p>
          <w:p w14:paraId="0182AC04" w14:textId="4B9679D4" w:rsidR="00240922" w:rsidRPr="00C22FC0" w:rsidRDefault="00240922" w:rsidP="00240922">
            <w:pPr>
              <w:rPr>
                <w:sz w:val="20"/>
              </w:rPr>
            </w:pPr>
            <w:r w:rsidRPr="00C22FC0">
              <w:rPr>
                <w:sz w:val="20"/>
              </w:rPr>
              <w:t xml:space="preserve">– </w:t>
            </w:r>
            <w:r>
              <w:rPr>
                <w:sz w:val="20"/>
              </w:rPr>
              <w:t>Small/Mid Cap Stock Index</w:t>
            </w:r>
          </w:p>
          <w:p w14:paraId="0D0DC6D6" w14:textId="1D19C06F" w:rsidR="00240922" w:rsidRPr="00C22FC0" w:rsidRDefault="00240922" w:rsidP="00240922">
            <w:pPr>
              <w:rPr>
                <w:sz w:val="20"/>
              </w:rPr>
            </w:pPr>
            <w:r w:rsidRPr="00C22FC0">
              <w:rPr>
                <w:sz w:val="20"/>
              </w:rPr>
              <w:t xml:space="preserve">– </w:t>
            </w:r>
            <w:r>
              <w:rPr>
                <w:sz w:val="20"/>
              </w:rPr>
              <w:t>International Stock Index</w:t>
            </w:r>
          </w:p>
          <w:p w14:paraId="42DD7C4E" w14:textId="70B948C9" w:rsidR="00240922" w:rsidRPr="00C22FC0" w:rsidRDefault="00240922" w:rsidP="00240922">
            <w:pPr>
              <w:rPr>
                <w:sz w:val="20"/>
              </w:rPr>
            </w:pPr>
            <w:r w:rsidRPr="00C22FC0">
              <w:rPr>
                <w:sz w:val="20"/>
              </w:rPr>
              <w:t xml:space="preserve">– </w:t>
            </w:r>
            <w:r>
              <w:rPr>
                <w:sz w:val="20"/>
              </w:rPr>
              <w:t>U.S. Core Bond Index</w:t>
            </w:r>
          </w:p>
          <w:p w14:paraId="05019223" w14:textId="77777777" w:rsidR="00240922" w:rsidRPr="00C22FC0" w:rsidRDefault="00240922" w:rsidP="00240922">
            <w:pPr>
              <w:rPr>
                <w:b/>
                <w:sz w:val="20"/>
              </w:rPr>
            </w:pPr>
          </w:p>
        </w:tc>
      </w:tr>
      <w:tr w:rsidR="00240922" w:rsidRPr="00C22FC0" w14:paraId="60AAC51D" w14:textId="284FF5E6" w:rsidTr="001F2CC5">
        <w:trPr>
          <w:gridAfter w:val="1"/>
          <w:wAfter w:w="2790" w:type="dxa"/>
          <w:trHeight w:val="678"/>
        </w:trPr>
        <w:tc>
          <w:tcPr>
            <w:tcW w:w="73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BEBEB"/>
          </w:tcPr>
          <w:p w14:paraId="21053ABA" w14:textId="26AC2D6D" w:rsidR="00240922" w:rsidRPr="00C22FC0" w:rsidRDefault="00240922" w:rsidP="0038046C">
            <w:pPr>
              <w:rPr>
                <w:i/>
                <w:sz w:val="20"/>
              </w:rPr>
            </w:pPr>
            <w:r w:rsidRPr="00C22FC0">
              <w:rPr>
                <w:i/>
                <w:sz w:val="20"/>
              </w:rPr>
              <w:t>For</w:t>
            </w:r>
            <w:r>
              <w:rPr>
                <w:i/>
                <w:sz w:val="20"/>
              </w:rPr>
              <w:t xml:space="preserve"> a </w:t>
            </w:r>
            <w:r w:rsidRPr="007A5A6C">
              <w:rPr>
                <w:i/>
                <w:sz w:val="20"/>
              </w:rPr>
              <w:t xml:space="preserve">Discretionary </w:t>
            </w:r>
            <w:r>
              <w:rPr>
                <w:i/>
                <w:sz w:val="20"/>
              </w:rPr>
              <w:t>A</w:t>
            </w:r>
            <w:r w:rsidRPr="007A5A6C">
              <w:rPr>
                <w:i/>
                <w:sz w:val="20"/>
              </w:rPr>
              <w:t xml:space="preserve">ccount </w:t>
            </w:r>
            <w:r>
              <w:rPr>
                <w:i/>
                <w:sz w:val="20"/>
              </w:rPr>
              <w:t xml:space="preserve">or </w:t>
            </w:r>
            <w:r w:rsidR="0038046C">
              <w:rPr>
                <w:i/>
                <w:sz w:val="20"/>
              </w:rPr>
              <w:t>a Clarkson</w:t>
            </w:r>
            <w:r>
              <w:rPr>
                <w:i/>
                <w:sz w:val="20"/>
              </w:rPr>
              <w:t xml:space="preserve"> Only Account </w:t>
            </w:r>
            <w:r w:rsidRPr="00C22FC0">
              <w:rPr>
                <w:i/>
                <w:sz w:val="20"/>
              </w:rPr>
              <w:t xml:space="preserve">with assets greater than $3 million, individual </w:t>
            </w:r>
            <w:r w:rsidR="00F94D1E">
              <w:rPr>
                <w:i/>
                <w:sz w:val="20"/>
              </w:rPr>
              <w:t>security models</w:t>
            </w:r>
            <w:r w:rsidRPr="00C22FC0">
              <w:rPr>
                <w:i/>
                <w:sz w:val="20"/>
              </w:rPr>
              <w:t xml:space="preserve"> can be selected to align with philanthropic objectives</w:t>
            </w:r>
            <w:r w:rsidR="007F7D1E">
              <w:rPr>
                <w:i/>
                <w:sz w:val="20"/>
              </w:rPr>
              <w:t>.</w:t>
            </w:r>
          </w:p>
        </w:tc>
      </w:tr>
    </w:tbl>
    <w:p w14:paraId="324BC788" w14:textId="77777777" w:rsidR="00EC2A42" w:rsidRDefault="00EC2A42" w:rsidP="00EC2A42">
      <w:pPr>
        <w:spacing w:after="0"/>
        <w:rPr>
          <w:b/>
          <w:caps/>
        </w:rPr>
      </w:pPr>
    </w:p>
    <w:p w14:paraId="69DE634C" w14:textId="67BF55CF" w:rsidR="00992280" w:rsidRPr="00C22FC0" w:rsidRDefault="00992280" w:rsidP="00992280">
      <w:pPr>
        <w:rPr>
          <w:b/>
          <w:sz w:val="20"/>
        </w:rPr>
      </w:pPr>
      <w:r w:rsidRPr="00C22FC0">
        <w:rPr>
          <w:b/>
          <w:caps/>
          <w:sz w:val="20"/>
        </w:rPr>
        <w:t>How to get started</w:t>
      </w:r>
    </w:p>
    <w:p w14:paraId="63E21D67" w14:textId="07D13D02" w:rsidR="00776C77" w:rsidRPr="00C22FC0" w:rsidRDefault="00776C77" w:rsidP="00992280">
      <w:pPr>
        <w:rPr>
          <w:sz w:val="20"/>
        </w:rPr>
      </w:pPr>
      <w:r w:rsidRPr="00C22FC0">
        <w:rPr>
          <w:sz w:val="20"/>
        </w:rPr>
        <w:t xml:space="preserve">Before participating in </w:t>
      </w:r>
      <w:r w:rsidR="005E13A8">
        <w:rPr>
          <w:sz w:val="20"/>
        </w:rPr>
        <w:t>t</w:t>
      </w:r>
      <w:r w:rsidRPr="00C22FC0">
        <w:rPr>
          <w:sz w:val="20"/>
        </w:rPr>
        <w:t xml:space="preserve">he </w:t>
      </w:r>
      <w:r w:rsidR="0038046C">
        <w:rPr>
          <w:sz w:val="20"/>
        </w:rPr>
        <w:t>Clarkson</w:t>
      </w:r>
      <w:r w:rsidR="00A27440">
        <w:rPr>
          <w:sz w:val="20"/>
        </w:rPr>
        <w:t xml:space="preserve"> University </w:t>
      </w:r>
      <w:r w:rsidRPr="00C22FC0">
        <w:rPr>
          <w:sz w:val="20"/>
        </w:rPr>
        <w:t>Donor Advised Fund, you should consult with your personal tax or legal advisor.</w:t>
      </w:r>
    </w:p>
    <w:p w14:paraId="05B0C5E3" w14:textId="432BD4A0" w:rsidR="001803ED" w:rsidRPr="00677D09" w:rsidRDefault="00992280" w:rsidP="00992280">
      <w:pPr>
        <w:rPr>
          <w:sz w:val="24"/>
          <w:szCs w:val="24"/>
        </w:rPr>
      </w:pPr>
      <w:r w:rsidRPr="00C22FC0">
        <w:rPr>
          <w:sz w:val="20"/>
        </w:rPr>
        <w:t xml:space="preserve">Information </w:t>
      </w:r>
      <w:r w:rsidR="003D1043" w:rsidRPr="00C22FC0">
        <w:rPr>
          <w:sz w:val="20"/>
        </w:rPr>
        <w:t xml:space="preserve">about </w:t>
      </w:r>
      <w:r w:rsidRPr="00C22FC0">
        <w:rPr>
          <w:sz w:val="20"/>
        </w:rPr>
        <w:t xml:space="preserve">opening an account is available at </w:t>
      </w:r>
      <w:r w:rsidR="006A7E74" w:rsidRPr="006A7E74">
        <w:rPr>
          <w:rFonts w:cstheme="minorHAnsi"/>
          <w:noProof/>
          <w:sz w:val="20"/>
        </w:rPr>
        <w:t>https://bnymelloncharitablegiftfund.org/</w:t>
      </w:r>
      <w:r w:rsidR="00975B46">
        <w:rPr>
          <w:rFonts w:cstheme="minorHAnsi"/>
          <w:noProof/>
          <w:sz w:val="20"/>
        </w:rPr>
        <w:t>c</w:t>
      </w:r>
      <w:r w:rsidR="0038046C">
        <w:rPr>
          <w:rFonts w:cstheme="minorHAnsi"/>
          <w:noProof/>
          <w:sz w:val="20"/>
        </w:rPr>
        <w:t>larkson</w:t>
      </w:r>
      <w:r w:rsidR="006A7E74">
        <w:rPr>
          <w:rFonts w:cstheme="minorHAnsi"/>
          <w:noProof/>
          <w:sz w:val="20"/>
        </w:rPr>
        <w:t xml:space="preserve"> </w:t>
      </w:r>
      <w:r w:rsidR="00660F59" w:rsidRPr="00C22FC0">
        <w:rPr>
          <w:sz w:val="20"/>
        </w:rPr>
        <w:t>or</w:t>
      </w:r>
      <w:r w:rsidRPr="00C22FC0">
        <w:rPr>
          <w:sz w:val="20"/>
        </w:rPr>
        <w:t xml:space="preserve"> by contacting </w:t>
      </w:r>
      <w:r w:rsidR="0038046C">
        <w:rPr>
          <w:sz w:val="20"/>
        </w:rPr>
        <w:t>Steven Smalling, Associate Vice President for Development,</w:t>
      </w:r>
      <w:r w:rsidR="008336DE">
        <w:rPr>
          <w:sz w:val="20"/>
        </w:rPr>
        <w:t xml:space="preserve"> </w:t>
      </w:r>
      <w:r w:rsidR="0038046C">
        <w:rPr>
          <w:sz w:val="20"/>
        </w:rPr>
        <w:t>Clarkson</w:t>
      </w:r>
      <w:r w:rsidR="00A27440">
        <w:rPr>
          <w:sz w:val="20"/>
        </w:rPr>
        <w:t xml:space="preserve"> University</w:t>
      </w:r>
      <w:r w:rsidR="0034775E">
        <w:rPr>
          <w:sz w:val="20"/>
        </w:rPr>
        <w:t>,</w:t>
      </w:r>
      <w:r w:rsidR="00967065" w:rsidRPr="00967065">
        <w:rPr>
          <w:sz w:val="20"/>
        </w:rPr>
        <w:t xml:space="preserve"> </w:t>
      </w:r>
      <w:r w:rsidR="00412268" w:rsidRPr="00967065">
        <w:rPr>
          <w:sz w:val="20"/>
        </w:rPr>
        <w:t xml:space="preserve">at </w:t>
      </w:r>
      <w:r w:rsidR="0038046C">
        <w:rPr>
          <w:sz w:val="20"/>
        </w:rPr>
        <w:t>315</w:t>
      </w:r>
      <w:r w:rsidR="008C2809">
        <w:rPr>
          <w:sz w:val="20"/>
        </w:rPr>
        <w:t>-</w:t>
      </w:r>
      <w:r w:rsidR="00917DA1">
        <w:rPr>
          <w:sz w:val="20"/>
        </w:rPr>
        <w:t>244</w:t>
      </w:r>
      <w:r w:rsidR="008C2809" w:rsidRPr="008C2809">
        <w:rPr>
          <w:sz w:val="20"/>
        </w:rPr>
        <w:t>-</w:t>
      </w:r>
      <w:r w:rsidR="00917DA1">
        <w:rPr>
          <w:sz w:val="20"/>
        </w:rPr>
        <w:t>7945</w:t>
      </w:r>
      <w:r w:rsidR="00412268" w:rsidRPr="00967065">
        <w:rPr>
          <w:sz w:val="20"/>
        </w:rPr>
        <w:t xml:space="preserve"> </w:t>
      </w:r>
      <w:r w:rsidR="00412268" w:rsidRPr="00677D09">
        <w:rPr>
          <w:sz w:val="20"/>
          <w:szCs w:val="20"/>
        </w:rPr>
        <w:t>or</w:t>
      </w:r>
      <w:r w:rsidR="00A27440">
        <w:rPr>
          <w:sz w:val="20"/>
          <w:szCs w:val="20"/>
        </w:rPr>
        <w:t xml:space="preserve"> </w:t>
      </w:r>
      <w:r w:rsidR="0038046C">
        <w:rPr>
          <w:sz w:val="20"/>
          <w:szCs w:val="20"/>
        </w:rPr>
        <w:t>sssmalli</w:t>
      </w:r>
      <w:r w:rsidR="00A27440">
        <w:rPr>
          <w:sz w:val="20"/>
          <w:szCs w:val="20"/>
        </w:rPr>
        <w:t>@</w:t>
      </w:r>
      <w:r w:rsidR="0038046C">
        <w:rPr>
          <w:sz w:val="20"/>
          <w:szCs w:val="20"/>
        </w:rPr>
        <w:t>clarkson</w:t>
      </w:r>
      <w:r w:rsidR="00A27440">
        <w:rPr>
          <w:sz w:val="20"/>
          <w:szCs w:val="20"/>
        </w:rPr>
        <w:t>.edu</w:t>
      </w:r>
      <w:r w:rsidR="00D07B56">
        <w:rPr>
          <w:sz w:val="20"/>
          <w:szCs w:val="20"/>
        </w:rPr>
        <w:t>.</w:t>
      </w:r>
    </w:p>
    <w:p w14:paraId="7557087F" w14:textId="77777777" w:rsidR="006333E5" w:rsidRPr="00C22FC0" w:rsidRDefault="000D6128" w:rsidP="00751D3D">
      <w:pPr>
        <w:rPr>
          <w:b/>
          <w:sz w:val="20"/>
        </w:rPr>
      </w:pPr>
      <w:r w:rsidRPr="00C22FC0">
        <w:rPr>
          <w:b/>
          <w:sz w:val="20"/>
        </w:rPr>
        <w:t>ABOUT THE BNY MELLON CHARITABLE GIFT FUND</w:t>
      </w:r>
      <w:bookmarkStart w:id="0" w:name="_GoBack"/>
      <w:bookmarkEnd w:id="0"/>
    </w:p>
    <w:p w14:paraId="26EDEB9F" w14:textId="5EB1AF27" w:rsidR="006333E5" w:rsidRPr="00C22FC0" w:rsidRDefault="00AC46B9" w:rsidP="00AC46B9">
      <w:pPr>
        <w:rPr>
          <w:sz w:val="20"/>
        </w:rPr>
      </w:pPr>
      <w:r w:rsidRPr="00C22FC0">
        <w:rPr>
          <w:sz w:val="20"/>
        </w:rPr>
        <w:t xml:space="preserve">The Gift Fund was established in </w:t>
      </w:r>
      <w:r w:rsidR="000141A9" w:rsidRPr="00C22FC0">
        <w:rPr>
          <w:sz w:val="20"/>
        </w:rPr>
        <w:t xml:space="preserve">2013 </w:t>
      </w:r>
      <w:r w:rsidRPr="00C22FC0">
        <w:rPr>
          <w:sz w:val="20"/>
        </w:rPr>
        <w:t xml:space="preserve">to </w:t>
      </w:r>
      <w:r w:rsidR="00D84ADF" w:rsidRPr="00C22FC0">
        <w:rPr>
          <w:sz w:val="20"/>
        </w:rPr>
        <w:t xml:space="preserve">provide donors with a structured means to express their philanthropic values and priorities to family members and the community. </w:t>
      </w:r>
      <w:r w:rsidR="00BA416F" w:rsidRPr="00C22FC0">
        <w:rPr>
          <w:sz w:val="20"/>
        </w:rPr>
        <w:t>Since that time, the Gift Fund has distributed more than $</w:t>
      </w:r>
      <w:r w:rsidR="00CA5158">
        <w:rPr>
          <w:sz w:val="20"/>
        </w:rPr>
        <w:t>10</w:t>
      </w:r>
      <w:r w:rsidR="00E37276" w:rsidRPr="00C22FC0">
        <w:rPr>
          <w:sz w:val="20"/>
        </w:rPr>
        <w:t>0</w:t>
      </w:r>
      <w:r w:rsidR="00242651" w:rsidRPr="00C22FC0">
        <w:rPr>
          <w:sz w:val="20"/>
        </w:rPr>
        <w:t xml:space="preserve"> </w:t>
      </w:r>
      <w:r w:rsidR="00BA416F" w:rsidRPr="00C22FC0">
        <w:rPr>
          <w:sz w:val="20"/>
        </w:rPr>
        <w:t xml:space="preserve">million to </w:t>
      </w:r>
      <w:r w:rsidR="00267506">
        <w:rPr>
          <w:sz w:val="20"/>
        </w:rPr>
        <w:t>over</w:t>
      </w:r>
      <w:r w:rsidR="007F7D1E" w:rsidRPr="00C22FC0">
        <w:rPr>
          <w:sz w:val="20"/>
        </w:rPr>
        <w:t xml:space="preserve"> </w:t>
      </w:r>
      <w:r w:rsidR="00CA5158">
        <w:rPr>
          <w:sz w:val="20"/>
        </w:rPr>
        <w:t>3</w:t>
      </w:r>
      <w:r w:rsidR="00BA416F" w:rsidRPr="00C22FC0">
        <w:rPr>
          <w:sz w:val="20"/>
        </w:rPr>
        <w:t>,</w:t>
      </w:r>
      <w:r w:rsidR="00242651" w:rsidRPr="00C22FC0">
        <w:rPr>
          <w:sz w:val="20"/>
        </w:rPr>
        <w:t>000</w:t>
      </w:r>
      <w:r w:rsidR="00BA416F" w:rsidRPr="00C22FC0">
        <w:rPr>
          <w:sz w:val="20"/>
        </w:rPr>
        <w:t xml:space="preserve"> charities.</w:t>
      </w:r>
    </w:p>
    <w:p w14:paraId="71AB6D11" w14:textId="77777777" w:rsidR="00FD1939" w:rsidRPr="00C22FC0" w:rsidRDefault="00FD1939" w:rsidP="00FD1939">
      <w:pPr>
        <w:spacing w:after="0"/>
        <w:rPr>
          <w:sz w:val="20"/>
        </w:rPr>
      </w:pPr>
      <w:r w:rsidRPr="00C22FC0">
        <w:rPr>
          <w:b/>
          <w:sz w:val="20"/>
        </w:rPr>
        <w:t>CALL</w:t>
      </w:r>
      <w:r w:rsidRPr="00C22FC0">
        <w:rPr>
          <w:sz w:val="20"/>
        </w:rPr>
        <w:tab/>
        <w:t>888.213.7605</w:t>
      </w:r>
    </w:p>
    <w:p w14:paraId="58842886" w14:textId="77777777" w:rsidR="00FD1939" w:rsidRPr="00C22FC0" w:rsidRDefault="00FD1939" w:rsidP="00FD1939">
      <w:pPr>
        <w:spacing w:after="0"/>
        <w:rPr>
          <w:sz w:val="20"/>
        </w:rPr>
      </w:pPr>
      <w:r w:rsidRPr="00C22FC0">
        <w:rPr>
          <w:b/>
          <w:sz w:val="20"/>
        </w:rPr>
        <w:t>EMAIL</w:t>
      </w:r>
      <w:r w:rsidRPr="00C22FC0">
        <w:rPr>
          <w:sz w:val="20"/>
        </w:rPr>
        <w:tab/>
        <w:t>bnymelloncharitable@bnymellon.com</w:t>
      </w:r>
    </w:p>
    <w:p w14:paraId="6113868D" w14:textId="2094CD2F" w:rsidR="00FD1939" w:rsidRPr="00C22FC0" w:rsidRDefault="00FD1939" w:rsidP="003D7D3B">
      <w:pPr>
        <w:spacing w:after="0"/>
        <w:rPr>
          <w:sz w:val="20"/>
        </w:rPr>
      </w:pPr>
      <w:r w:rsidRPr="00C22FC0">
        <w:rPr>
          <w:b/>
          <w:sz w:val="20"/>
        </w:rPr>
        <w:t>VISIT</w:t>
      </w:r>
      <w:r w:rsidRPr="00C22FC0">
        <w:rPr>
          <w:sz w:val="20"/>
        </w:rPr>
        <w:tab/>
      </w:r>
      <w:r w:rsidR="00393DAE" w:rsidRPr="00393DAE">
        <w:rPr>
          <w:rFonts w:cstheme="minorHAnsi"/>
          <w:noProof/>
          <w:sz w:val="20"/>
        </w:rPr>
        <w:t>https://bnymelloncharitablegiftfund.org/</w:t>
      </w:r>
      <w:r w:rsidR="0038046C">
        <w:rPr>
          <w:rFonts w:cstheme="minorHAnsi"/>
          <w:noProof/>
          <w:sz w:val="20"/>
        </w:rPr>
        <w:t>clarkson</w:t>
      </w:r>
    </w:p>
    <w:p w14:paraId="451DC250" w14:textId="77777777" w:rsidR="00FD1939" w:rsidRPr="00C22FC0" w:rsidRDefault="00917DA1" w:rsidP="00FD1939">
      <w:pPr>
        <w:spacing w:after="0"/>
        <w:rPr>
          <w:b/>
          <w:sz w:val="16"/>
        </w:rPr>
      </w:pPr>
      <w:r>
        <w:rPr>
          <w:b/>
          <w:sz w:val="16"/>
        </w:rPr>
        <w:pict w14:anchorId="5173AC23">
          <v:rect id="_x0000_i1025" style="width:0;height:1.5pt" o:hralign="center" o:hrstd="t" o:hr="t" fillcolor="#a0a0a0" stroked="f"/>
        </w:pict>
      </w:r>
    </w:p>
    <w:p w14:paraId="21B450E7" w14:textId="49653637" w:rsidR="00A24EBF" w:rsidRPr="00C22FC0" w:rsidRDefault="00FD1939" w:rsidP="00FD1939">
      <w:pPr>
        <w:spacing w:after="0"/>
        <w:rPr>
          <w:b/>
          <w:sz w:val="16"/>
        </w:rPr>
      </w:pPr>
      <w:r w:rsidRPr="00C22FC0">
        <w:rPr>
          <w:b/>
          <w:sz w:val="16"/>
        </w:rPr>
        <w:t>bnymelloncharitable.org</w:t>
      </w:r>
    </w:p>
    <w:p w14:paraId="2EA8AE81" w14:textId="77777777" w:rsidR="008426BF" w:rsidRDefault="00751D3D" w:rsidP="00D976AB">
      <w:pPr>
        <w:rPr>
          <w:sz w:val="14"/>
          <w:szCs w:val="16"/>
        </w:rPr>
      </w:pPr>
      <w:r w:rsidRPr="00C22FC0">
        <w:rPr>
          <w:sz w:val="14"/>
          <w:szCs w:val="16"/>
        </w:rPr>
        <w:t xml:space="preserve">This information should not be deemed an offer or solicitation with respect to the sale </w:t>
      </w:r>
      <w:r w:rsidR="00A24EBF" w:rsidRPr="00C22FC0">
        <w:rPr>
          <w:sz w:val="14"/>
          <w:szCs w:val="16"/>
        </w:rPr>
        <w:t xml:space="preserve">or purchase of securities. This </w:t>
      </w:r>
      <w:r w:rsidRPr="00C22FC0">
        <w:rPr>
          <w:sz w:val="14"/>
          <w:szCs w:val="16"/>
        </w:rPr>
        <w:t xml:space="preserve">material is not intended to constitute legal, tax, investment or financial advice. Neither the </w:t>
      </w:r>
      <w:r w:rsidR="003D1043" w:rsidRPr="00C22FC0">
        <w:rPr>
          <w:sz w:val="14"/>
          <w:szCs w:val="16"/>
        </w:rPr>
        <w:t xml:space="preserve">Gift </w:t>
      </w:r>
      <w:r w:rsidRPr="00C22FC0">
        <w:rPr>
          <w:sz w:val="14"/>
          <w:szCs w:val="16"/>
        </w:rPr>
        <w:t>Fund nor BNY Mellon, N.A.</w:t>
      </w:r>
      <w:r w:rsidR="00A24EBF" w:rsidRPr="00C22FC0">
        <w:rPr>
          <w:sz w:val="14"/>
          <w:szCs w:val="16"/>
        </w:rPr>
        <w:t xml:space="preserve"> </w:t>
      </w:r>
      <w:r w:rsidRPr="00C22FC0">
        <w:rPr>
          <w:sz w:val="14"/>
          <w:szCs w:val="16"/>
        </w:rPr>
        <w:t>provides legal or tax advice. Effort has been made to ensure that the material presented herein is accurate at the time</w:t>
      </w:r>
      <w:r w:rsidR="00A24EBF" w:rsidRPr="00C22FC0">
        <w:rPr>
          <w:sz w:val="14"/>
          <w:szCs w:val="16"/>
        </w:rPr>
        <w:t xml:space="preserve"> </w:t>
      </w:r>
      <w:r w:rsidRPr="00C22FC0">
        <w:rPr>
          <w:sz w:val="14"/>
          <w:szCs w:val="16"/>
        </w:rPr>
        <w:t xml:space="preserve">of </w:t>
      </w:r>
      <w:r w:rsidR="001803ED" w:rsidRPr="00C22FC0">
        <w:rPr>
          <w:sz w:val="14"/>
          <w:szCs w:val="16"/>
        </w:rPr>
        <w:t>publication;</w:t>
      </w:r>
      <w:r w:rsidRPr="00C22FC0">
        <w:rPr>
          <w:sz w:val="14"/>
          <w:szCs w:val="16"/>
        </w:rPr>
        <w:t xml:space="preserve"> however, it is subject to change. Please refer to the </w:t>
      </w:r>
      <w:r w:rsidR="003D1043" w:rsidRPr="00C22FC0">
        <w:rPr>
          <w:sz w:val="14"/>
          <w:szCs w:val="16"/>
        </w:rPr>
        <w:t xml:space="preserve">Gift </w:t>
      </w:r>
      <w:r w:rsidRPr="00C22FC0">
        <w:rPr>
          <w:sz w:val="14"/>
          <w:szCs w:val="16"/>
        </w:rPr>
        <w:t>Fund’s Policies and Guidelines for more complete</w:t>
      </w:r>
      <w:r w:rsidR="00A24EBF" w:rsidRPr="00C22FC0">
        <w:rPr>
          <w:sz w:val="14"/>
          <w:szCs w:val="16"/>
        </w:rPr>
        <w:t xml:space="preserve"> </w:t>
      </w:r>
      <w:r w:rsidRPr="00C22FC0">
        <w:rPr>
          <w:sz w:val="14"/>
          <w:szCs w:val="16"/>
        </w:rPr>
        <w:t xml:space="preserve">information about the </w:t>
      </w:r>
      <w:r w:rsidR="003D1043" w:rsidRPr="00C22FC0">
        <w:rPr>
          <w:sz w:val="14"/>
          <w:szCs w:val="16"/>
        </w:rPr>
        <w:t xml:space="preserve">Gift </w:t>
      </w:r>
      <w:r w:rsidRPr="00C22FC0">
        <w:rPr>
          <w:sz w:val="14"/>
          <w:szCs w:val="16"/>
        </w:rPr>
        <w:t>Fund and a description of the terms, fees and expenses, and risks associated with contributing</w:t>
      </w:r>
      <w:r w:rsidR="00A24EBF" w:rsidRPr="00C22FC0">
        <w:rPr>
          <w:sz w:val="14"/>
          <w:szCs w:val="16"/>
        </w:rPr>
        <w:t xml:space="preserve"> </w:t>
      </w:r>
      <w:r w:rsidRPr="00C22FC0">
        <w:rPr>
          <w:sz w:val="14"/>
          <w:szCs w:val="16"/>
        </w:rPr>
        <w:t xml:space="preserve">to the </w:t>
      </w:r>
      <w:r w:rsidR="003D1043" w:rsidRPr="00C22FC0">
        <w:rPr>
          <w:sz w:val="14"/>
          <w:szCs w:val="16"/>
        </w:rPr>
        <w:t xml:space="preserve">Gift </w:t>
      </w:r>
      <w:r w:rsidRPr="00C22FC0">
        <w:rPr>
          <w:sz w:val="14"/>
          <w:szCs w:val="16"/>
        </w:rPr>
        <w:t>Fund. The material is not intended to be a full and exhaustive explanation of the law in any area or all of the tax,</w:t>
      </w:r>
      <w:r w:rsidR="00A24EBF" w:rsidRPr="00C22FC0">
        <w:rPr>
          <w:sz w:val="14"/>
          <w:szCs w:val="16"/>
        </w:rPr>
        <w:t xml:space="preserve"> </w:t>
      </w:r>
      <w:r w:rsidRPr="00C22FC0">
        <w:rPr>
          <w:sz w:val="14"/>
          <w:szCs w:val="16"/>
        </w:rPr>
        <w:t>investment or financial options available. The information discussed herein may not be applicable to or appropriate for</w:t>
      </w:r>
      <w:r w:rsidR="00A24EBF" w:rsidRPr="00C22FC0">
        <w:rPr>
          <w:sz w:val="14"/>
          <w:szCs w:val="16"/>
        </w:rPr>
        <w:t xml:space="preserve"> </w:t>
      </w:r>
      <w:r w:rsidRPr="00C22FC0">
        <w:rPr>
          <w:sz w:val="14"/>
          <w:szCs w:val="16"/>
        </w:rPr>
        <w:t>everyone and should be used only after consultation with professionals who have reviewed your specific situation.</w:t>
      </w:r>
    </w:p>
    <w:p w14:paraId="2EFF3385" w14:textId="68A474C9" w:rsidR="00751D3D" w:rsidRPr="00AD14F4" w:rsidRDefault="00751D3D" w:rsidP="00D976AB">
      <w:pPr>
        <w:rPr>
          <w:sz w:val="16"/>
          <w:szCs w:val="16"/>
        </w:rPr>
      </w:pPr>
      <w:r w:rsidRPr="00C22FC0">
        <w:rPr>
          <w:sz w:val="14"/>
          <w:szCs w:val="16"/>
        </w:rPr>
        <w:t>BNY MELLON CHARITABLE GIFT FUND is a service mark of The Bank of New York Mellon Corporation.</w:t>
      </w:r>
      <w:r w:rsidR="00776C77" w:rsidRPr="00C22FC0">
        <w:rPr>
          <w:sz w:val="14"/>
          <w:szCs w:val="16"/>
        </w:rPr>
        <w:t xml:space="preserve"> All third party trademarks referred to in this document are service/trademarks of their respective owners.</w:t>
      </w:r>
      <w:r w:rsidR="00AD14F4" w:rsidRPr="00C22FC0">
        <w:rPr>
          <w:sz w:val="14"/>
          <w:szCs w:val="16"/>
        </w:rPr>
        <w:t xml:space="preserve"> </w:t>
      </w:r>
      <w:r w:rsidRPr="00C22FC0">
        <w:rPr>
          <w:sz w:val="14"/>
          <w:szCs w:val="16"/>
        </w:rPr>
        <w:t>©</w:t>
      </w:r>
      <w:r w:rsidR="007828AD" w:rsidRPr="00C22FC0">
        <w:rPr>
          <w:sz w:val="14"/>
          <w:szCs w:val="16"/>
        </w:rPr>
        <w:t>20</w:t>
      </w:r>
      <w:r w:rsidR="00E20A8D">
        <w:rPr>
          <w:sz w:val="14"/>
          <w:szCs w:val="16"/>
        </w:rPr>
        <w:t>20</w:t>
      </w:r>
      <w:r w:rsidR="007828AD" w:rsidRPr="00C22FC0">
        <w:rPr>
          <w:sz w:val="14"/>
          <w:szCs w:val="16"/>
        </w:rPr>
        <w:t xml:space="preserve"> </w:t>
      </w:r>
      <w:r w:rsidRPr="00C22FC0">
        <w:rPr>
          <w:sz w:val="14"/>
          <w:szCs w:val="16"/>
        </w:rPr>
        <w:t>BNY MELLON CHARITABLE GIFT FUND. All rights reserved.</w:t>
      </w:r>
    </w:p>
    <w:sectPr w:rsidR="00751D3D" w:rsidRPr="00AD14F4" w:rsidSect="00D976A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D724F" w14:textId="77777777" w:rsidR="001E1396" w:rsidRDefault="001E1396" w:rsidP="00751D3D">
      <w:pPr>
        <w:spacing w:after="0" w:line="240" w:lineRule="auto"/>
      </w:pPr>
      <w:r>
        <w:separator/>
      </w:r>
    </w:p>
  </w:endnote>
  <w:endnote w:type="continuationSeparator" w:id="0">
    <w:p w14:paraId="5D318C21" w14:textId="77777777" w:rsidR="001E1396" w:rsidRDefault="001E1396" w:rsidP="0075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951E" w14:textId="77777777" w:rsidR="008426BF" w:rsidRDefault="00842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4F13" w14:textId="77777777" w:rsidR="008426BF" w:rsidRDefault="00842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8DDB" w14:textId="77777777" w:rsidR="008426BF" w:rsidRDefault="0084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73AE" w14:textId="77777777" w:rsidR="001E1396" w:rsidRDefault="001E1396" w:rsidP="00751D3D">
      <w:pPr>
        <w:spacing w:after="0" w:line="240" w:lineRule="auto"/>
      </w:pPr>
      <w:r>
        <w:separator/>
      </w:r>
    </w:p>
  </w:footnote>
  <w:footnote w:type="continuationSeparator" w:id="0">
    <w:p w14:paraId="39E134C1" w14:textId="77777777" w:rsidR="001E1396" w:rsidRDefault="001E1396" w:rsidP="00751D3D">
      <w:pPr>
        <w:spacing w:after="0" w:line="240" w:lineRule="auto"/>
      </w:pPr>
      <w:r>
        <w:continuationSeparator/>
      </w:r>
    </w:p>
  </w:footnote>
  <w:footnote w:id="1">
    <w:p w14:paraId="562D0271" w14:textId="3DBC73FC" w:rsidR="00E37276" w:rsidRPr="005D4583" w:rsidRDefault="00E37276" w:rsidP="00E37276">
      <w:pPr>
        <w:pStyle w:val="FootnoteText"/>
        <w:rPr>
          <w:sz w:val="18"/>
        </w:rPr>
      </w:pPr>
      <w:r w:rsidRPr="003A3DCF">
        <w:rPr>
          <w:rStyle w:val="FootnoteReference"/>
          <w:sz w:val="18"/>
        </w:rPr>
        <w:footnoteRef/>
      </w:r>
      <w:r w:rsidRPr="003A3DCF">
        <w:rPr>
          <w:sz w:val="18"/>
        </w:rPr>
        <w:t xml:space="preserve"> </w:t>
      </w:r>
      <w:r w:rsidRPr="005D4583">
        <w:rPr>
          <w:sz w:val="16"/>
          <w:szCs w:val="16"/>
        </w:rPr>
        <w:t>The BNY Mellon Charitable Gift Fund is a public charity as described in the Sections 501(c)(3), 509(a)(1)</w:t>
      </w:r>
      <w:r w:rsidR="00F203A4" w:rsidRPr="005D4583">
        <w:rPr>
          <w:sz w:val="16"/>
          <w:szCs w:val="16"/>
        </w:rPr>
        <w:t>,</w:t>
      </w:r>
      <w:r w:rsidRPr="005D4583">
        <w:rPr>
          <w:sz w:val="16"/>
          <w:szCs w:val="16"/>
        </w:rPr>
        <w:t xml:space="preserve"> and 170 (b)(1)(A)(vi) of the Internal Revenue Code of 1986 (“the Code”), as amended, and is eligible to receive tax-deductible charitable contributions under Section 170(c).</w:t>
      </w:r>
      <w:r w:rsidRPr="003A3DCF">
        <w:rPr>
          <w:sz w:val="18"/>
        </w:rPr>
        <w:t xml:space="preserve"> </w:t>
      </w:r>
    </w:p>
  </w:footnote>
  <w:footnote w:id="2">
    <w:p w14:paraId="0D0FE159" w14:textId="69994A79" w:rsidR="0073582A" w:rsidRDefault="0073582A">
      <w:pPr>
        <w:pStyle w:val="FootnoteText"/>
      </w:pPr>
      <w:r>
        <w:rPr>
          <w:rStyle w:val="FootnoteReference"/>
        </w:rPr>
        <w:footnoteRef/>
      </w:r>
      <w:r>
        <w:t xml:space="preserve"> </w:t>
      </w:r>
      <w:r w:rsidRPr="00476366">
        <w:rPr>
          <w:sz w:val="16"/>
        </w:rPr>
        <w:t xml:space="preserve">The split percentages may be negotiated with </w:t>
      </w:r>
      <w:r w:rsidR="00DB74BD">
        <w:rPr>
          <w:sz w:val="16"/>
        </w:rPr>
        <w:t>Clarkson</w:t>
      </w:r>
      <w:r w:rsidR="00267506">
        <w:rPr>
          <w:sz w:val="16"/>
        </w:rPr>
        <w:t xml:space="preserve"> University</w:t>
      </w:r>
      <w:r w:rsidRPr="00476366">
        <w:rPr>
          <w:sz w:val="16"/>
        </w:rPr>
        <w:t xml:space="preserve"> </w:t>
      </w:r>
      <w:r w:rsidR="00DB74BD">
        <w:rPr>
          <w:sz w:val="16"/>
        </w:rPr>
        <w:t>at certain gift levels</w:t>
      </w:r>
      <w:r w:rsidR="00982B87">
        <w:rPr>
          <w:sz w:val="16"/>
        </w:rPr>
        <w:t>.</w:t>
      </w:r>
    </w:p>
  </w:footnote>
  <w:footnote w:id="3">
    <w:p w14:paraId="695C6F4F" w14:textId="0140AABD" w:rsidR="005D4583" w:rsidRDefault="005D4583">
      <w:pPr>
        <w:pStyle w:val="FootnoteText"/>
      </w:pPr>
      <w:r>
        <w:rPr>
          <w:rStyle w:val="FootnoteReference"/>
        </w:rPr>
        <w:footnoteRef/>
      </w:r>
      <w:r>
        <w:t xml:space="preserve"> </w:t>
      </w:r>
      <w:r w:rsidRPr="005D4583">
        <w:rPr>
          <w:sz w:val="16"/>
          <w:szCs w:val="16"/>
        </w:rPr>
        <w:t>Administration and investment management for the Gift Fund and its underlying accounts are provided through service agreements with BNY Mellon, N.A. BNY Mellon, N.A. makes available investment products to the Gift Fund that are sponsored, distributed, or provided by companies that are affiliates of BNY Mellon, 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1E55" w14:textId="13721DF4" w:rsidR="00877734" w:rsidRDefault="00877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A24EF" w14:textId="47DB9EBA" w:rsidR="00877734" w:rsidRDefault="00877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167E" w14:textId="78D80CDB" w:rsidR="00877734" w:rsidRDefault="00877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1E8"/>
    <w:multiLevelType w:val="hybridMultilevel"/>
    <w:tmpl w:val="4F841020"/>
    <w:lvl w:ilvl="0" w:tplc="3D7C32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23007"/>
    <w:multiLevelType w:val="hybridMultilevel"/>
    <w:tmpl w:val="70281B2E"/>
    <w:lvl w:ilvl="0" w:tplc="1A6E4070">
      <w:start w:val="1"/>
      <w:numFmt w:val="bullet"/>
      <w:lvlText w:val="•"/>
      <w:lvlJc w:val="left"/>
      <w:pPr>
        <w:tabs>
          <w:tab w:val="num" w:pos="720"/>
        </w:tabs>
        <w:ind w:left="720" w:hanging="360"/>
      </w:pPr>
      <w:rPr>
        <w:rFonts w:ascii="Times New Roman" w:hAnsi="Times New Roman" w:hint="default"/>
      </w:rPr>
    </w:lvl>
    <w:lvl w:ilvl="1" w:tplc="63AACAC8" w:tentative="1">
      <w:start w:val="1"/>
      <w:numFmt w:val="bullet"/>
      <w:lvlText w:val="•"/>
      <w:lvlJc w:val="left"/>
      <w:pPr>
        <w:tabs>
          <w:tab w:val="num" w:pos="1440"/>
        </w:tabs>
        <w:ind w:left="1440" w:hanging="360"/>
      </w:pPr>
      <w:rPr>
        <w:rFonts w:ascii="Times New Roman" w:hAnsi="Times New Roman" w:hint="default"/>
      </w:rPr>
    </w:lvl>
    <w:lvl w:ilvl="2" w:tplc="EF401BEA" w:tentative="1">
      <w:start w:val="1"/>
      <w:numFmt w:val="bullet"/>
      <w:lvlText w:val="•"/>
      <w:lvlJc w:val="left"/>
      <w:pPr>
        <w:tabs>
          <w:tab w:val="num" w:pos="2160"/>
        </w:tabs>
        <w:ind w:left="2160" w:hanging="360"/>
      </w:pPr>
      <w:rPr>
        <w:rFonts w:ascii="Times New Roman" w:hAnsi="Times New Roman" w:hint="default"/>
      </w:rPr>
    </w:lvl>
    <w:lvl w:ilvl="3" w:tplc="5316EE18" w:tentative="1">
      <w:start w:val="1"/>
      <w:numFmt w:val="bullet"/>
      <w:lvlText w:val="•"/>
      <w:lvlJc w:val="left"/>
      <w:pPr>
        <w:tabs>
          <w:tab w:val="num" w:pos="2880"/>
        </w:tabs>
        <w:ind w:left="2880" w:hanging="360"/>
      </w:pPr>
      <w:rPr>
        <w:rFonts w:ascii="Times New Roman" w:hAnsi="Times New Roman" w:hint="default"/>
      </w:rPr>
    </w:lvl>
    <w:lvl w:ilvl="4" w:tplc="9E5C9DC0" w:tentative="1">
      <w:start w:val="1"/>
      <w:numFmt w:val="bullet"/>
      <w:lvlText w:val="•"/>
      <w:lvlJc w:val="left"/>
      <w:pPr>
        <w:tabs>
          <w:tab w:val="num" w:pos="3600"/>
        </w:tabs>
        <w:ind w:left="3600" w:hanging="360"/>
      </w:pPr>
      <w:rPr>
        <w:rFonts w:ascii="Times New Roman" w:hAnsi="Times New Roman" w:hint="default"/>
      </w:rPr>
    </w:lvl>
    <w:lvl w:ilvl="5" w:tplc="4EF45306" w:tentative="1">
      <w:start w:val="1"/>
      <w:numFmt w:val="bullet"/>
      <w:lvlText w:val="•"/>
      <w:lvlJc w:val="left"/>
      <w:pPr>
        <w:tabs>
          <w:tab w:val="num" w:pos="4320"/>
        </w:tabs>
        <w:ind w:left="4320" w:hanging="360"/>
      </w:pPr>
      <w:rPr>
        <w:rFonts w:ascii="Times New Roman" w:hAnsi="Times New Roman" w:hint="default"/>
      </w:rPr>
    </w:lvl>
    <w:lvl w:ilvl="6" w:tplc="79121260" w:tentative="1">
      <w:start w:val="1"/>
      <w:numFmt w:val="bullet"/>
      <w:lvlText w:val="•"/>
      <w:lvlJc w:val="left"/>
      <w:pPr>
        <w:tabs>
          <w:tab w:val="num" w:pos="5040"/>
        </w:tabs>
        <w:ind w:left="5040" w:hanging="360"/>
      </w:pPr>
      <w:rPr>
        <w:rFonts w:ascii="Times New Roman" w:hAnsi="Times New Roman" w:hint="default"/>
      </w:rPr>
    </w:lvl>
    <w:lvl w:ilvl="7" w:tplc="28A4662A" w:tentative="1">
      <w:start w:val="1"/>
      <w:numFmt w:val="bullet"/>
      <w:lvlText w:val="•"/>
      <w:lvlJc w:val="left"/>
      <w:pPr>
        <w:tabs>
          <w:tab w:val="num" w:pos="5760"/>
        </w:tabs>
        <w:ind w:left="5760" w:hanging="360"/>
      </w:pPr>
      <w:rPr>
        <w:rFonts w:ascii="Times New Roman" w:hAnsi="Times New Roman" w:hint="default"/>
      </w:rPr>
    </w:lvl>
    <w:lvl w:ilvl="8" w:tplc="C38E98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290814"/>
    <w:multiLevelType w:val="hybridMultilevel"/>
    <w:tmpl w:val="54906E88"/>
    <w:lvl w:ilvl="0" w:tplc="D8DADDB6">
      <w:start w:val="1"/>
      <w:numFmt w:val="bullet"/>
      <w:lvlText w:val="•"/>
      <w:lvlJc w:val="left"/>
      <w:pPr>
        <w:tabs>
          <w:tab w:val="num" w:pos="720"/>
        </w:tabs>
        <w:ind w:left="720" w:hanging="360"/>
      </w:pPr>
      <w:rPr>
        <w:rFonts w:ascii="Times New Roman" w:hAnsi="Times New Roman" w:hint="default"/>
      </w:rPr>
    </w:lvl>
    <w:lvl w:ilvl="1" w:tplc="42AAF832" w:tentative="1">
      <w:start w:val="1"/>
      <w:numFmt w:val="bullet"/>
      <w:lvlText w:val="•"/>
      <w:lvlJc w:val="left"/>
      <w:pPr>
        <w:tabs>
          <w:tab w:val="num" w:pos="1440"/>
        </w:tabs>
        <w:ind w:left="1440" w:hanging="360"/>
      </w:pPr>
      <w:rPr>
        <w:rFonts w:ascii="Times New Roman" w:hAnsi="Times New Roman" w:hint="default"/>
      </w:rPr>
    </w:lvl>
    <w:lvl w:ilvl="2" w:tplc="55E6C540" w:tentative="1">
      <w:start w:val="1"/>
      <w:numFmt w:val="bullet"/>
      <w:lvlText w:val="•"/>
      <w:lvlJc w:val="left"/>
      <w:pPr>
        <w:tabs>
          <w:tab w:val="num" w:pos="2160"/>
        </w:tabs>
        <w:ind w:left="2160" w:hanging="360"/>
      </w:pPr>
      <w:rPr>
        <w:rFonts w:ascii="Times New Roman" w:hAnsi="Times New Roman" w:hint="default"/>
      </w:rPr>
    </w:lvl>
    <w:lvl w:ilvl="3" w:tplc="A36866EE" w:tentative="1">
      <w:start w:val="1"/>
      <w:numFmt w:val="bullet"/>
      <w:lvlText w:val="•"/>
      <w:lvlJc w:val="left"/>
      <w:pPr>
        <w:tabs>
          <w:tab w:val="num" w:pos="2880"/>
        </w:tabs>
        <w:ind w:left="2880" w:hanging="360"/>
      </w:pPr>
      <w:rPr>
        <w:rFonts w:ascii="Times New Roman" w:hAnsi="Times New Roman" w:hint="default"/>
      </w:rPr>
    </w:lvl>
    <w:lvl w:ilvl="4" w:tplc="0E5EB2E6" w:tentative="1">
      <w:start w:val="1"/>
      <w:numFmt w:val="bullet"/>
      <w:lvlText w:val="•"/>
      <w:lvlJc w:val="left"/>
      <w:pPr>
        <w:tabs>
          <w:tab w:val="num" w:pos="3600"/>
        </w:tabs>
        <w:ind w:left="3600" w:hanging="360"/>
      </w:pPr>
      <w:rPr>
        <w:rFonts w:ascii="Times New Roman" w:hAnsi="Times New Roman" w:hint="default"/>
      </w:rPr>
    </w:lvl>
    <w:lvl w:ilvl="5" w:tplc="AF9ED15C" w:tentative="1">
      <w:start w:val="1"/>
      <w:numFmt w:val="bullet"/>
      <w:lvlText w:val="•"/>
      <w:lvlJc w:val="left"/>
      <w:pPr>
        <w:tabs>
          <w:tab w:val="num" w:pos="4320"/>
        </w:tabs>
        <w:ind w:left="4320" w:hanging="360"/>
      </w:pPr>
      <w:rPr>
        <w:rFonts w:ascii="Times New Roman" w:hAnsi="Times New Roman" w:hint="default"/>
      </w:rPr>
    </w:lvl>
    <w:lvl w:ilvl="6" w:tplc="498CFE6C" w:tentative="1">
      <w:start w:val="1"/>
      <w:numFmt w:val="bullet"/>
      <w:lvlText w:val="•"/>
      <w:lvlJc w:val="left"/>
      <w:pPr>
        <w:tabs>
          <w:tab w:val="num" w:pos="5040"/>
        </w:tabs>
        <w:ind w:left="5040" w:hanging="360"/>
      </w:pPr>
      <w:rPr>
        <w:rFonts w:ascii="Times New Roman" w:hAnsi="Times New Roman" w:hint="default"/>
      </w:rPr>
    </w:lvl>
    <w:lvl w:ilvl="7" w:tplc="3F82EE50" w:tentative="1">
      <w:start w:val="1"/>
      <w:numFmt w:val="bullet"/>
      <w:lvlText w:val="•"/>
      <w:lvlJc w:val="left"/>
      <w:pPr>
        <w:tabs>
          <w:tab w:val="num" w:pos="5760"/>
        </w:tabs>
        <w:ind w:left="5760" w:hanging="360"/>
      </w:pPr>
      <w:rPr>
        <w:rFonts w:ascii="Times New Roman" w:hAnsi="Times New Roman" w:hint="default"/>
      </w:rPr>
    </w:lvl>
    <w:lvl w:ilvl="8" w:tplc="1B3299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737823"/>
    <w:multiLevelType w:val="hybridMultilevel"/>
    <w:tmpl w:val="3950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54EAD"/>
    <w:multiLevelType w:val="hybridMultilevel"/>
    <w:tmpl w:val="FBD8494C"/>
    <w:lvl w:ilvl="0" w:tplc="5030C53E">
      <w:start w:val="1"/>
      <w:numFmt w:val="bullet"/>
      <w:lvlText w:val="•"/>
      <w:lvlJc w:val="left"/>
      <w:pPr>
        <w:tabs>
          <w:tab w:val="num" w:pos="720"/>
        </w:tabs>
        <w:ind w:left="720" w:hanging="360"/>
      </w:pPr>
      <w:rPr>
        <w:rFonts w:ascii="Times New Roman" w:hAnsi="Times New Roman" w:hint="default"/>
      </w:rPr>
    </w:lvl>
    <w:lvl w:ilvl="1" w:tplc="8F2ACDAE" w:tentative="1">
      <w:start w:val="1"/>
      <w:numFmt w:val="bullet"/>
      <w:lvlText w:val="•"/>
      <w:lvlJc w:val="left"/>
      <w:pPr>
        <w:tabs>
          <w:tab w:val="num" w:pos="1440"/>
        </w:tabs>
        <w:ind w:left="1440" w:hanging="360"/>
      </w:pPr>
      <w:rPr>
        <w:rFonts w:ascii="Times New Roman" w:hAnsi="Times New Roman" w:hint="default"/>
      </w:rPr>
    </w:lvl>
    <w:lvl w:ilvl="2" w:tplc="025AA5C6" w:tentative="1">
      <w:start w:val="1"/>
      <w:numFmt w:val="bullet"/>
      <w:lvlText w:val="•"/>
      <w:lvlJc w:val="left"/>
      <w:pPr>
        <w:tabs>
          <w:tab w:val="num" w:pos="2160"/>
        </w:tabs>
        <w:ind w:left="2160" w:hanging="360"/>
      </w:pPr>
      <w:rPr>
        <w:rFonts w:ascii="Times New Roman" w:hAnsi="Times New Roman" w:hint="default"/>
      </w:rPr>
    </w:lvl>
    <w:lvl w:ilvl="3" w:tplc="3A68EF68" w:tentative="1">
      <w:start w:val="1"/>
      <w:numFmt w:val="bullet"/>
      <w:lvlText w:val="•"/>
      <w:lvlJc w:val="left"/>
      <w:pPr>
        <w:tabs>
          <w:tab w:val="num" w:pos="2880"/>
        </w:tabs>
        <w:ind w:left="2880" w:hanging="360"/>
      </w:pPr>
      <w:rPr>
        <w:rFonts w:ascii="Times New Roman" w:hAnsi="Times New Roman" w:hint="default"/>
      </w:rPr>
    </w:lvl>
    <w:lvl w:ilvl="4" w:tplc="1CF42240" w:tentative="1">
      <w:start w:val="1"/>
      <w:numFmt w:val="bullet"/>
      <w:lvlText w:val="•"/>
      <w:lvlJc w:val="left"/>
      <w:pPr>
        <w:tabs>
          <w:tab w:val="num" w:pos="3600"/>
        </w:tabs>
        <w:ind w:left="3600" w:hanging="360"/>
      </w:pPr>
      <w:rPr>
        <w:rFonts w:ascii="Times New Roman" w:hAnsi="Times New Roman" w:hint="default"/>
      </w:rPr>
    </w:lvl>
    <w:lvl w:ilvl="5" w:tplc="769245F0" w:tentative="1">
      <w:start w:val="1"/>
      <w:numFmt w:val="bullet"/>
      <w:lvlText w:val="•"/>
      <w:lvlJc w:val="left"/>
      <w:pPr>
        <w:tabs>
          <w:tab w:val="num" w:pos="4320"/>
        </w:tabs>
        <w:ind w:left="4320" w:hanging="360"/>
      </w:pPr>
      <w:rPr>
        <w:rFonts w:ascii="Times New Roman" w:hAnsi="Times New Roman" w:hint="default"/>
      </w:rPr>
    </w:lvl>
    <w:lvl w:ilvl="6" w:tplc="7DCA197A" w:tentative="1">
      <w:start w:val="1"/>
      <w:numFmt w:val="bullet"/>
      <w:lvlText w:val="•"/>
      <w:lvlJc w:val="left"/>
      <w:pPr>
        <w:tabs>
          <w:tab w:val="num" w:pos="5040"/>
        </w:tabs>
        <w:ind w:left="5040" w:hanging="360"/>
      </w:pPr>
      <w:rPr>
        <w:rFonts w:ascii="Times New Roman" w:hAnsi="Times New Roman" w:hint="default"/>
      </w:rPr>
    </w:lvl>
    <w:lvl w:ilvl="7" w:tplc="D8E8C892" w:tentative="1">
      <w:start w:val="1"/>
      <w:numFmt w:val="bullet"/>
      <w:lvlText w:val="•"/>
      <w:lvlJc w:val="left"/>
      <w:pPr>
        <w:tabs>
          <w:tab w:val="num" w:pos="5760"/>
        </w:tabs>
        <w:ind w:left="5760" w:hanging="360"/>
      </w:pPr>
      <w:rPr>
        <w:rFonts w:ascii="Times New Roman" w:hAnsi="Times New Roman" w:hint="default"/>
      </w:rPr>
    </w:lvl>
    <w:lvl w:ilvl="8" w:tplc="FC40BD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147864"/>
    <w:multiLevelType w:val="hybridMultilevel"/>
    <w:tmpl w:val="BB648CAA"/>
    <w:lvl w:ilvl="0" w:tplc="C17C3FF8">
      <w:start w:val="1"/>
      <w:numFmt w:val="bullet"/>
      <w:lvlText w:val="•"/>
      <w:lvlJc w:val="left"/>
      <w:pPr>
        <w:tabs>
          <w:tab w:val="num" w:pos="720"/>
        </w:tabs>
        <w:ind w:left="720" w:hanging="360"/>
      </w:pPr>
      <w:rPr>
        <w:rFonts w:ascii="Times New Roman" w:hAnsi="Times New Roman" w:hint="default"/>
      </w:rPr>
    </w:lvl>
    <w:lvl w:ilvl="1" w:tplc="7F100054" w:tentative="1">
      <w:start w:val="1"/>
      <w:numFmt w:val="bullet"/>
      <w:lvlText w:val="•"/>
      <w:lvlJc w:val="left"/>
      <w:pPr>
        <w:tabs>
          <w:tab w:val="num" w:pos="1440"/>
        </w:tabs>
        <w:ind w:left="1440" w:hanging="360"/>
      </w:pPr>
      <w:rPr>
        <w:rFonts w:ascii="Times New Roman" w:hAnsi="Times New Roman" w:hint="default"/>
      </w:rPr>
    </w:lvl>
    <w:lvl w:ilvl="2" w:tplc="1696D05A" w:tentative="1">
      <w:start w:val="1"/>
      <w:numFmt w:val="bullet"/>
      <w:lvlText w:val="•"/>
      <w:lvlJc w:val="left"/>
      <w:pPr>
        <w:tabs>
          <w:tab w:val="num" w:pos="2160"/>
        </w:tabs>
        <w:ind w:left="2160" w:hanging="360"/>
      </w:pPr>
      <w:rPr>
        <w:rFonts w:ascii="Times New Roman" w:hAnsi="Times New Roman" w:hint="default"/>
      </w:rPr>
    </w:lvl>
    <w:lvl w:ilvl="3" w:tplc="8FE0003C" w:tentative="1">
      <w:start w:val="1"/>
      <w:numFmt w:val="bullet"/>
      <w:lvlText w:val="•"/>
      <w:lvlJc w:val="left"/>
      <w:pPr>
        <w:tabs>
          <w:tab w:val="num" w:pos="2880"/>
        </w:tabs>
        <w:ind w:left="2880" w:hanging="360"/>
      </w:pPr>
      <w:rPr>
        <w:rFonts w:ascii="Times New Roman" w:hAnsi="Times New Roman" w:hint="default"/>
      </w:rPr>
    </w:lvl>
    <w:lvl w:ilvl="4" w:tplc="64F0E8A8" w:tentative="1">
      <w:start w:val="1"/>
      <w:numFmt w:val="bullet"/>
      <w:lvlText w:val="•"/>
      <w:lvlJc w:val="left"/>
      <w:pPr>
        <w:tabs>
          <w:tab w:val="num" w:pos="3600"/>
        </w:tabs>
        <w:ind w:left="3600" w:hanging="360"/>
      </w:pPr>
      <w:rPr>
        <w:rFonts w:ascii="Times New Roman" w:hAnsi="Times New Roman" w:hint="default"/>
      </w:rPr>
    </w:lvl>
    <w:lvl w:ilvl="5" w:tplc="FEBE4CE6" w:tentative="1">
      <w:start w:val="1"/>
      <w:numFmt w:val="bullet"/>
      <w:lvlText w:val="•"/>
      <w:lvlJc w:val="left"/>
      <w:pPr>
        <w:tabs>
          <w:tab w:val="num" w:pos="4320"/>
        </w:tabs>
        <w:ind w:left="4320" w:hanging="360"/>
      </w:pPr>
      <w:rPr>
        <w:rFonts w:ascii="Times New Roman" w:hAnsi="Times New Roman" w:hint="default"/>
      </w:rPr>
    </w:lvl>
    <w:lvl w:ilvl="6" w:tplc="7C66BE1C" w:tentative="1">
      <w:start w:val="1"/>
      <w:numFmt w:val="bullet"/>
      <w:lvlText w:val="•"/>
      <w:lvlJc w:val="left"/>
      <w:pPr>
        <w:tabs>
          <w:tab w:val="num" w:pos="5040"/>
        </w:tabs>
        <w:ind w:left="5040" w:hanging="360"/>
      </w:pPr>
      <w:rPr>
        <w:rFonts w:ascii="Times New Roman" w:hAnsi="Times New Roman" w:hint="default"/>
      </w:rPr>
    </w:lvl>
    <w:lvl w:ilvl="7" w:tplc="D7E86F24" w:tentative="1">
      <w:start w:val="1"/>
      <w:numFmt w:val="bullet"/>
      <w:lvlText w:val="•"/>
      <w:lvlJc w:val="left"/>
      <w:pPr>
        <w:tabs>
          <w:tab w:val="num" w:pos="5760"/>
        </w:tabs>
        <w:ind w:left="5760" w:hanging="360"/>
      </w:pPr>
      <w:rPr>
        <w:rFonts w:ascii="Times New Roman" w:hAnsi="Times New Roman" w:hint="default"/>
      </w:rPr>
    </w:lvl>
    <w:lvl w:ilvl="8" w:tplc="5A6C57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993D34"/>
    <w:multiLevelType w:val="hybridMultilevel"/>
    <w:tmpl w:val="6458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615BF"/>
    <w:multiLevelType w:val="hybridMultilevel"/>
    <w:tmpl w:val="EDE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73064"/>
    <w:multiLevelType w:val="hybridMultilevel"/>
    <w:tmpl w:val="6A06F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B0F4B"/>
    <w:multiLevelType w:val="hybridMultilevel"/>
    <w:tmpl w:val="CFAA31F4"/>
    <w:lvl w:ilvl="0" w:tplc="3D7C323C">
      <w:start w:val="1"/>
      <w:numFmt w:val="bullet"/>
      <w:lvlText w:val="−"/>
      <w:lvlJc w:val="left"/>
      <w:pPr>
        <w:ind w:left="45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670168"/>
    <w:multiLevelType w:val="hybridMultilevel"/>
    <w:tmpl w:val="3EB63CE2"/>
    <w:lvl w:ilvl="0" w:tplc="0E7AB0A6">
      <w:start w:val="1"/>
      <w:numFmt w:val="bullet"/>
      <w:lvlText w:val="•"/>
      <w:lvlJc w:val="left"/>
      <w:pPr>
        <w:tabs>
          <w:tab w:val="num" w:pos="720"/>
        </w:tabs>
        <w:ind w:left="720" w:hanging="360"/>
      </w:pPr>
      <w:rPr>
        <w:rFonts w:ascii="Arial" w:hAnsi="Arial" w:hint="default"/>
      </w:rPr>
    </w:lvl>
    <w:lvl w:ilvl="1" w:tplc="5A6A0542">
      <w:start w:val="1"/>
      <w:numFmt w:val="bullet"/>
      <w:lvlText w:val="•"/>
      <w:lvlJc w:val="left"/>
      <w:pPr>
        <w:tabs>
          <w:tab w:val="num" w:pos="1440"/>
        </w:tabs>
        <w:ind w:left="1440" w:hanging="360"/>
      </w:pPr>
      <w:rPr>
        <w:rFonts w:ascii="Arial" w:hAnsi="Arial" w:hint="default"/>
      </w:rPr>
    </w:lvl>
    <w:lvl w:ilvl="2" w:tplc="F2FE9142" w:tentative="1">
      <w:start w:val="1"/>
      <w:numFmt w:val="bullet"/>
      <w:lvlText w:val="•"/>
      <w:lvlJc w:val="left"/>
      <w:pPr>
        <w:tabs>
          <w:tab w:val="num" w:pos="2160"/>
        </w:tabs>
        <w:ind w:left="2160" w:hanging="360"/>
      </w:pPr>
      <w:rPr>
        <w:rFonts w:ascii="Arial" w:hAnsi="Arial" w:hint="default"/>
      </w:rPr>
    </w:lvl>
    <w:lvl w:ilvl="3" w:tplc="13CE24E8" w:tentative="1">
      <w:start w:val="1"/>
      <w:numFmt w:val="bullet"/>
      <w:lvlText w:val="•"/>
      <w:lvlJc w:val="left"/>
      <w:pPr>
        <w:tabs>
          <w:tab w:val="num" w:pos="2880"/>
        </w:tabs>
        <w:ind w:left="2880" w:hanging="360"/>
      </w:pPr>
      <w:rPr>
        <w:rFonts w:ascii="Arial" w:hAnsi="Arial" w:hint="default"/>
      </w:rPr>
    </w:lvl>
    <w:lvl w:ilvl="4" w:tplc="569627AE" w:tentative="1">
      <w:start w:val="1"/>
      <w:numFmt w:val="bullet"/>
      <w:lvlText w:val="•"/>
      <w:lvlJc w:val="left"/>
      <w:pPr>
        <w:tabs>
          <w:tab w:val="num" w:pos="3600"/>
        </w:tabs>
        <w:ind w:left="3600" w:hanging="360"/>
      </w:pPr>
      <w:rPr>
        <w:rFonts w:ascii="Arial" w:hAnsi="Arial" w:hint="default"/>
      </w:rPr>
    </w:lvl>
    <w:lvl w:ilvl="5" w:tplc="A8789708" w:tentative="1">
      <w:start w:val="1"/>
      <w:numFmt w:val="bullet"/>
      <w:lvlText w:val="•"/>
      <w:lvlJc w:val="left"/>
      <w:pPr>
        <w:tabs>
          <w:tab w:val="num" w:pos="4320"/>
        </w:tabs>
        <w:ind w:left="4320" w:hanging="360"/>
      </w:pPr>
      <w:rPr>
        <w:rFonts w:ascii="Arial" w:hAnsi="Arial" w:hint="default"/>
      </w:rPr>
    </w:lvl>
    <w:lvl w:ilvl="6" w:tplc="B87E3506" w:tentative="1">
      <w:start w:val="1"/>
      <w:numFmt w:val="bullet"/>
      <w:lvlText w:val="•"/>
      <w:lvlJc w:val="left"/>
      <w:pPr>
        <w:tabs>
          <w:tab w:val="num" w:pos="5040"/>
        </w:tabs>
        <w:ind w:left="5040" w:hanging="360"/>
      </w:pPr>
      <w:rPr>
        <w:rFonts w:ascii="Arial" w:hAnsi="Arial" w:hint="default"/>
      </w:rPr>
    </w:lvl>
    <w:lvl w:ilvl="7" w:tplc="A7783F3A" w:tentative="1">
      <w:start w:val="1"/>
      <w:numFmt w:val="bullet"/>
      <w:lvlText w:val="•"/>
      <w:lvlJc w:val="left"/>
      <w:pPr>
        <w:tabs>
          <w:tab w:val="num" w:pos="5760"/>
        </w:tabs>
        <w:ind w:left="5760" w:hanging="360"/>
      </w:pPr>
      <w:rPr>
        <w:rFonts w:ascii="Arial" w:hAnsi="Arial" w:hint="default"/>
      </w:rPr>
    </w:lvl>
    <w:lvl w:ilvl="8" w:tplc="F7CCDFE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2"/>
  </w:num>
  <w:num w:numId="4">
    <w:abstractNumId w:val="1"/>
  </w:num>
  <w:num w:numId="5">
    <w:abstractNumId w:val="5"/>
  </w:num>
  <w:num w:numId="6">
    <w:abstractNumId w:val="4"/>
  </w:num>
  <w:num w:numId="7">
    <w:abstractNumId w:val="9"/>
  </w:num>
  <w:num w:numId="8">
    <w:abstractNumId w:val="6"/>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3D"/>
    <w:rsid w:val="00002920"/>
    <w:rsid w:val="00004E6D"/>
    <w:rsid w:val="00005142"/>
    <w:rsid w:val="00010EF2"/>
    <w:rsid w:val="00011620"/>
    <w:rsid w:val="000141A9"/>
    <w:rsid w:val="00014EDF"/>
    <w:rsid w:val="0002295A"/>
    <w:rsid w:val="00037F31"/>
    <w:rsid w:val="0004354C"/>
    <w:rsid w:val="00055776"/>
    <w:rsid w:val="000744EB"/>
    <w:rsid w:val="000746A4"/>
    <w:rsid w:val="000906FB"/>
    <w:rsid w:val="0009171D"/>
    <w:rsid w:val="00095E1D"/>
    <w:rsid w:val="000A0BCF"/>
    <w:rsid w:val="000A6477"/>
    <w:rsid w:val="000B30D8"/>
    <w:rsid w:val="000B5B83"/>
    <w:rsid w:val="000B7DA7"/>
    <w:rsid w:val="000D0640"/>
    <w:rsid w:val="000D4FF4"/>
    <w:rsid w:val="000D6128"/>
    <w:rsid w:val="000E507A"/>
    <w:rsid w:val="000F20E0"/>
    <w:rsid w:val="00106103"/>
    <w:rsid w:val="00123849"/>
    <w:rsid w:val="00142F25"/>
    <w:rsid w:val="00143477"/>
    <w:rsid w:val="00145501"/>
    <w:rsid w:val="0015516A"/>
    <w:rsid w:val="00161B07"/>
    <w:rsid w:val="001675A7"/>
    <w:rsid w:val="00173C22"/>
    <w:rsid w:val="001803ED"/>
    <w:rsid w:val="00197DF7"/>
    <w:rsid w:val="001A5667"/>
    <w:rsid w:val="001A757C"/>
    <w:rsid w:val="001B6808"/>
    <w:rsid w:val="001E1396"/>
    <w:rsid w:val="001E1430"/>
    <w:rsid w:val="001F2CC5"/>
    <w:rsid w:val="0020742C"/>
    <w:rsid w:val="0022507E"/>
    <w:rsid w:val="0022675E"/>
    <w:rsid w:val="002304DB"/>
    <w:rsid w:val="00240691"/>
    <w:rsid w:val="00240922"/>
    <w:rsid w:val="00242651"/>
    <w:rsid w:val="0024520F"/>
    <w:rsid w:val="0026192C"/>
    <w:rsid w:val="00261F67"/>
    <w:rsid w:val="002658A6"/>
    <w:rsid w:val="00267506"/>
    <w:rsid w:val="00274FC6"/>
    <w:rsid w:val="0028078E"/>
    <w:rsid w:val="002925EB"/>
    <w:rsid w:val="002A3DFB"/>
    <w:rsid w:val="002C5F62"/>
    <w:rsid w:val="002C723F"/>
    <w:rsid w:val="002C7642"/>
    <w:rsid w:val="002D50F7"/>
    <w:rsid w:val="002E4DB4"/>
    <w:rsid w:val="002E73D9"/>
    <w:rsid w:val="002F20DC"/>
    <w:rsid w:val="003031B7"/>
    <w:rsid w:val="0031068F"/>
    <w:rsid w:val="00311BE6"/>
    <w:rsid w:val="00320518"/>
    <w:rsid w:val="00323E91"/>
    <w:rsid w:val="00325F60"/>
    <w:rsid w:val="00341535"/>
    <w:rsid w:val="0034775E"/>
    <w:rsid w:val="0035070A"/>
    <w:rsid w:val="0035426F"/>
    <w:rsid w:val="003545FF"/>
    <w:rsid w:val="0036156B"/>
    <w:rsid w:val="0037678D"/>
    <w:rsid w:val="00376879"/>
    <w:rsid w:val="003773E5"/>
    <w:rsid w:val="0038031D"/>
    <w:rsid w:val="0038046C"/>
    <w:rsid w:val="00385A34"/>
    <w:rsid w:val="00393DAE"/>
    <w:rsid w:val="003A3DCF"/>
    <w:rsid w:val="003B19F5"/>
    <w:rsid w:val="003B53E9"/>
    <w:rsid w:val="003C2CE5"/>
    <w:rsid w:val="003D1043"/>
    <w:rsid w:val="003D5BB9"/>
    <w:rsid w:val="003D7D3B"/>
    <w:rsid w:val="003E22FA"/>
    <w:rsid w:val="003E5E2B"/>
    <w:rsid w:val="003F0760"/>
    <w:rsid w:val="004103C1"/>
    <w:rsid w:val="00412268"/>
    <w:rsid w:val="00413748"/>
    <w:rsid w:val="00415BE6"/>
    <w:rsid w:val="00421404"/>
    <w:rsid w:val="00427322"/>
    <w:rsid w:val="00440E07"/>
    <w:rsid w:val="00476366"/>
    <w:rsid w:val="00481070"/>
    <w:rsid w:val="004832BF"/>
    <w:rsid w:val="004D022D"/>
    <w:rsid w:val="004D1C1F"/>
    <w:rsid w:val="004D732A"/>
    <w:rsid w:val="004F2A82"/>
    <w:rsid w:val="00501209"/>
    <w:rsid w:val="005243C5"/>
    <w:rsid w:val="00545122"/>
    <w:rsid w:val="00561F8E"/>
    <w:rsid w:val="00577C0B"/>
    <w:rsid w:val="00580916"/>
    <w:rsid w:val="00580A1F"/>
    <w:rsid w:val="0058406A"/>
    <w:rsid w:val="00590CB2"/>
    <w:rsid w:val="005A1873"/>
    <w:rsid w:val="005A191B"/>
    <w:rsid w:val="005B6C9F"/>
    <w:rsid w:val="005D1479"/>
    <w:rsid w:val="005D4583"/>
    <w:rsid w:val="005E13A8"/>
    <w:rsid w:val="005E15DD"/>
    <w:rsid w:val="005E19B1"/>
    <w:rsid w:val="005E1A17"/>
    <w:rsid w:val="005E3403"/>
    <w:rsid w:val="005F0F54"/>
    <w:rsid w:val="005F790C"/>
    <w:rsid w:val="00602C25"/>
    <w:rsid w:val="00604E88"/>
    <w:rsid w:val="00606CEA"/>
    <w:rsid w:val="0061288F"/>
    <w:rsid w:val="0061511E"/>
    <w:rsid w:val="006176A6"/>
    <w:rsid w:val="006247B5"/>
    <w:rsid w:val="00631572"/>
    <w:rsid w:val="006333E5"/>
    <w:rsid w:val="006441AF"/>
    <w:rsid w:val="006569A2"/>
    <w:rsid w:val="00660F59"/>
    <w:rsid w:val="0067607E"/>
    <w:rsid w:val="0067781F"/>
    <w:rsid w:val="00677D09"/>
    <w:rsid w:val="0068320E"/>
    <w:rsid w:val="00690CEB"/>
    <w:rsid w:val="006A2221"/>
    <w:rsid w:val="006A4459"/>
    <w:rsid w:val="006A7E74"/>
    <w:rsid w:val="006C0A6F"/>
    <w:rsid w:val="006C40B9"/>
    <w:rsid w:val="006E643F"/>
    <w:rsid w:val="006F24E0"/>
    <w:rsid w:val="006F33A1"/>
    <w:rsid w:val="00703B52"/>
    <w:rsid w:val="0070586E"/>
    <w:rsid w:val="0072168E"/>
    <w:rsid w:val="0073582A"/>
    <w:rsid w:val="00736AC0"/>
    <w:rsid w:val="00737D6F"/>
    <w:rsid w:val="007411A6"/>
    <w:rsid w:val="0074152F"/>
    <w:rsid w:val="00747B6D"/>
    <w:rsid w:val="007516CF"/>
    <w:rsid w:val="00751D3D"/>
    <w:rsid w:val="0076109E"/>
    <w:rsid w:val="007623A2"/>
    <w:rsid w:val="00766B15"/>
    <w:rsid w:val="007717C8"/>
    <w:rsid w:val="00776C77"/>
    <w:rsid w:val="00777F61"/>
    <w:rsid w:val="00781013"/>
    <w:rsid w:val="007828AD"/>
    <w:rsid w:val="00786A2B"/>
    <w:rsid w:val="00786E1E"/>
    <w:rsid w:val="007A1B19"/>
    <w:rsid w:val="007A5A6C"/>
    <w:rsid w:val="007B04BB"/>
    <w:rsid w:val="007B48A9"/>
    <w:rsid w:val="007C1908"/>
    <w:rsid w:val="007C1CC2"/>
    <w:rsid w:val="007C246C"/>
    <w:rsid w:val="007E33E3"/>
    <w:rsid w:val="007F00C9"/>
    <w:rsid w:val="007F2CFF"/>
    <w:rsid w:val="007F4E3E"/>
    <w:rsid w:val="007F7D1E"/>
    <w:rsid w:val="00820EDF"/>
    <w:rsid w:val="00820F3F"/>
    <w:rsid w:val="0083249F"/>
    <w:rsid w:val="008336DE"/>
    <w:rsid w:val="008426BF"/>
    <w:rsid w:val="00844CE8"/>
    <w:rsid w:val="0084699E"/>
    <w:rsid w:val="00872F79"/>
    <w:rsid w:val="00877734"/>
    <w:rsid w:val="00884BFF"/>
    <w:rsid w:val="00885A05"/>
    <w:rsid w:val="008A01DA"/>
    <w:rsid w:val="008A2D0C"/>
    <w:rsid w:val="008C2809"/>
    <w:rsid w:val="008D53CE"/>
    <w:rsid w:val="008D5BA4"/>
    <w:rsid w:val="008D6338"/>
    <w:rsid w:val="008E13A5"/>
    <w:rsid w:val="008F0251"/>
    <w:rsid w:val="008F4302"/>
    <w:rsid w:val="008F5504"/>
    <w:rsid w:val="008F6C45"/>
    <w:rsid w:val="00903F86"/>
    <w:rsid w:val="0090789C"/>
    <w:rsid w:val="00911155"/>
    <w:rsid w:val="00917DA1"/>
    <w:rsid w:val="00922237"/>
    <w:rsid w:val="009236DB"/>
    <w:rsid w:val="00934060"/>
    <w:rsid w:val="0093471A"/>
    <w:rsid w:val="00936905"/>
    <w:rsid w:val="0094058F"/>
    <w:rsid w:val="00944547"/>
    <w:rsid w:val="00952DAA"/>
    <w:rsid w:val="009636BB"/>
    <w:rsid w:val="00967065"/>
    <w:rsid w:val="00975B46"/>
    <w:rsid w:val="00982113"/>
    <w:rsid w:val="00982B87"/>
    <w:rsid w:val="0098322D"/>
    <w:rsid w:val="009914FA"/>
    <w:rsid w:val="00991D51"/>
    <w:rsid w:val="00992280"/>
    <w:rsid w:val="009A3457"/>
    <w:rsid w:val="009B4397"/>
    <w:rsid w:val="009B64DC"/>
    <w:rsid w:val="009B7748"/>
    <w:rsid w:val="009C51AF"/>
    <w:rsid w:val="009D5C50"/>
    <w:rsid w:val="009D6E01"/>
    <w:rsid w:val="009F089F"/>
    <w:rsid w:val="00A12B43"/>
    <w:rsid w:val="00A12B75"/>
    <w:rsid w:val="00A200B1"/>
    <w:rsid w:val="00A222F9"/>
    <w:rsid w:val="00A2445A"/>
    <w:rsid w:val="00A24EBF"/>
    <w:rsid w:val="00A27440"/>
    <w:rsid w:val="00A27530"/>
    <w:rsid w:val="00A357BE"/>
    <w:rsid w:val="00A37CC7"/>
    <w:rsid w:val="00A44B07"/>
    <w:rsid w:val="00A53F22"/>
    <w:rsid w:val="00A5460C"/>
    <w:rsid w:val="00A8090F"/>
    <w:rsid w:val="00A80DFF"/>
    <w:rsid w:val="00A82803"/>
    <w:rsid w:val="00A828FC"/>
    <w:rsid w:val="00A86DE0"/>
    <w:rsid w:val="00AA33E8"/>
    <w:rsid w:val="00AA680E"/>
    <w:rsid w:val="00AA68E3"/>
    <w:rsid w:val="00AB368E"/>
    <w:rsid w:val="00AB7C97"/>
    <w:rsid w:val="00AC46B9"/>
    <w:rsid w:val="00AD0F58"/>
    <w:rsid w:val="00AD14F4"/>
    <w:rsid w:val="00AE008D"/>
    <w:rsid w:val="00AE1E30"/>
    <w:rsid w:val="00AE3202"/>
    <w:rsid w:val="00AF1588"/>
    <w:rsid w:val="00B06B04"/>
    <w:rsid w:val="00B12CCF"/>
    <w:rsid w:val="00B353E7"/>
    <w:rsid w:val="00B431FD"/>
    <w:rsid w:val="00B467F1"/>
    <w:rsid w:val="00B46D10"/>
    <w:rsid w:val="00B55A13"/>
    <w:rsid w:val="00B60FD2"/>
    <w:rsid w:val="00B766DE"/>
    <w:rsid w:val="00B87BA8"/>
    <w:rsid w:val="00B9252E"/>
    <w:rsid w:val="00BA416F"/>
    <w:rsid w:val="00BC5C86"/>
    <w:rsid w:val="00BD2363"/>
    <w:rsid w:val="00BD2EDB"/>
    <w:rsid w:val="00BE16BF"/>
    <w:rsid w:val="00BE4B4A"/>
    <w:rsid w:val="00C2048E"/>
    <w:rsid w:val="00C2131E"/>
    <w:rsid w:val="00C22FC0"/>
    <w:rsid w:val="00C25EC1"/>
    <w:rsid w:val="00C77E7B"/>
    <w:rsid w:val="00C97E34"/>
    <w:rsid w:val="00CA5158"/>
    <w:rsid w:val="00CB06A7"/>
    <w:rsid w:val="00CB10BF"/>
    <w:rsid w:val="00CC08E3"/>
    <w:rsid w:val="00CC1188"/>
    <w:rsid w:val="00CC1AD4"/>
    <w:rsid w:val="00CD3655"/>
    <w:rsid w:val="00CD6C02"/>
    <w:rsid w:val="00CE24CB"/>
    <w:rsid w:val="00D013FF"/>
    <w:rsid w:val="00D03FE1"/>
    <w:rsid w:val="00D07B56"/>
    <w:rsid w:val="00D11FD4"/>
    <w:rsid w:val="00D13BDB"/>
    <w:rsid w:val="00D210C3"/>
    <w:rsid w:val="00D21FBF"/>
    <w:rsid w:val="00D23992"/>
    <w:rsid w:val="00D3217E"/>
    <w:rsid w:val="00D33D90"/>
    <w:rsid w:val="00D42045"/>
    <w:rsid w:val="00D47CDD"/>
    <w:rsid w:val="00D51C92"/>
    <w:rsid w:val="00D54841"/>
    <w:rsid w:val="00D56209"/>
    <w:rsid w:val="00D63042"/>
    <w:rsid w:val="00D666FA"/>
    <w:rsid w:val="00D66942"/>
    <w:rsid w:val="00D7267D"/>
    <w:rsid w:val="00D7462F"/>
    <w:rsid w:val="00D84ADF"/>
    <w:rsid w:val="00D86C1E"/>
    <w:rsid w:val="00D976AB"/>
    <w:rsid w:val="00DA5F36"/>
    <w:rsid w:val="00DB74BD"/>
    <w:rsid w:val="00DC6A3E"/>
    <w:rsid w:val="00DD7968"/>
    <w:rsid w:val="00DE0CBE"/>
    <w:rsid w:val="00DE179C"/>
    <w:rsid w:val="00DE269D"/>
    <w:rsid w:val="00DF237E"/>
    <w:rsid w:val="00DF35BA"/>
    <w:rsid w:val="00E01BE1"/>
    <w:rsid w:val="00E028D5"/>
    <w:rsid w:val="00E03EB5"/>
    <w:rsid w:val="00E05D50"/>
    <w:rsid w:val="00E0760D"/>
    <w:rsid w:val="00E12F15"/>
    <w:rsid w:val="00E20A8D"/>
    <w:rsid w:val="00E219AA"/>
    <w:rsid w:val="00E32F67"/>
    <w:rsid w:val="00E37276"/>
    <w:rsid w:val="00E47439"/>
    <w:rsid w:val="00E545E5"/>
    <w:rsid w:val="00E85800"/>
    <w:rsid w:val="00E86D7B"/>
    <w:rsid w:val="00E87C0A"/>
    <w:rsid w:val="00EB4012"/>
    <w:rsid w:val="00EB4FFE"/>
    <w:rsid w:val="00EC01CB"/>
    <w:rsid w:val="00EC2A42"/>
    <w:rsid w:val="00ED0EDA"/>
    <w:rsid w:val="00EE05C1"/>
    <w:rsid w:val="00EF2D20"/>
    <w:rsid w:val="00EF410E"/>
    <w:rsid w:val="00F07D49"/>
    <w:rsid w:val="00F11760"/>
    <w:rsid w:val="00F203A4"/>
    <w:rsid w:val="00F20B0F"/>
    <w:rsid w:val="00F31162"/>
    <w:rsid w:val="00F36BB0"/>
    <w:rsid w:val="00F40A75"/>
    <w:rsid w:val="00F5458C"/>
    <w:rsid w:val="00F60FE0"/>
    <w:rsid w:val="00F615F5"/>
    <w:rsid w:val="00F65809"/>
    <w:rsid w:val="00F83834"/>
    <w:rsid w:val="00F87720"/>
    <w:rsid w:val="00F915B4"/>
    <w:rsid w:val="00F94D1E"/>
    <w:rsid w:val="00F96975"/>
    <w:rsid w:val="00FA4219"/>
    <w:rsid w:val="00FB71FC"/>
    <w:rsid w:val="00FC6680"/>
    <w:rsid w:val="00FD004C"/>
    <w:rsid w:val="00FD1939"/>
    <w:rsid w:val="00FD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9C4CB"/>
  <w15:docId w15:val="{242CCEAE-DDD5-415A-B3F6-DDEA3165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1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D3D"/>
    <w:rPr>
      <w:sz w:val="20"/>
      <w:szCs w:val="20"/>
    </w:rPr>
  </w:style>
  <w:style w:type="character" w:styleId="FootnoteReference">
    <w:name w:val="footnote reference"/>
    <w:basedOn w:val="DefaultParagraphFont"/>
    <w:uiPriority w:val="99"/>
    <w:semiHidden/>
    <w:unhideWhenUsed/>
    <w:rsid w:val="00751D3D"/>
    <w:rPr>
      <w:vertAlign w:val="superscript"/>
    </w:rPr>
  </w:style>
  <w:style w:type="character" w:styleId="CommentReference">
    <w:name w:val="annotation reference"/>
    <w:basedOn w:val="DefaultParagraphFont"/>
    <w:uiPriority w:val="99"/>
    <w:semiHidden/>
    <w:unhideWhenUsed/>
    <w:rsid w:val="009D6E01"/>
    <w:rPr>
      <w:sz w:val="16"/>
      <w:szCs w:val="16"/>
    </w:rPr>
  </w:style>
  <w:style w:type="paragraph" w:styleId="CommentText">
    <w:name w:val="annotation text"/>
    <w:basedOn w:val="Normal"/>
    <w:link w:val="CommentTextChar"/>
    <w:uiPriority w:val="99"/>
    <w:semiHidden/>
    <w:unhideWhenUsed/>
    <w:rsid w:val="009D6E01"/>
    <w:pPr>
      <w:spacing w:line="240" w:lineRule="auto"/>
    </w:pPr>
    <w:rPr>
      <w:sz w:val="20"/>
      <w:szCs w:val="20"/>
    </w:rPr>
  </w:style>
  <w:style w:type="character" w:customStyle="1" w:styleId="CommentTextChar">
    <w:name w:val="Comment Text Char"/>
    <w:basedOn w:val="DefaultParagraphFont"/>
    <w:link w:val="CommentText"/>
    <w:uiPriority w:val="99"/>
    <w:semiHidden/>
    <w:rsid w:val="009D6E01"/>
    <w:rPr>
      <w:sz w:val="20"/>
      <w:szCs w:val="20"/>
    </w:rPr>
  </w:style>
  <w:style w:type="paragraph" w:styleId="CommentSubject">
    <w:name w:val="annotation subject"/>
    <w:basedOn w:val="CommentText"/>
    <w:next w:val="CommentText"/>
    <w:link w:val="CommentSubjectChar"/>
    <w:uiPriority w:val="99"/>
    <w:semiHidden/>
    <w:unhideWhenUsed/>
    <w:rsid w:val="009D6E01"/>
    <w:rPr>
      <w:b/>
      <w:bCs/>
    </w:rPr>
  </w:style>
  <w:style w:type="character" w:customStyle="1" w:styleId="CommentSubjectChar">
    <w:name w:val="Comment Subject Char"/>
    <w:basedOn w:val="CommentTextChar"/>
    <w:link w:val="CommentSubject"/>
    <w:uiPriority w:val="99"/>
    <w:semiHidden/>
    <w:rsid w:val="009D6E01"/>
    <w:rPr>
      <w:b/>
      <w:bCs/>
      <w:sz w:val="20"/>
      <w:szCs w:val="20"/>
    </w:rPr>
  </w:style>
  <w:style w:type="paragraph" w:styleId="BalloonText">
    <w:name w:val="Balloon Text"/>
    <w:basedOn w:val="Normal"/>
    <w:link w:val="BalloonTextChar"/>
    <w:uiPriority w:val="99"/>
    <w:semiHidden/>
    <w:unhideWhenUsed/>
    <w:rsid w:val="009D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01"/>
    <w:rPr>
      <w:rFonts w:ascii="Tahoma" w:hAnsi="Tahoma" w:cs="Tahoma"/>
      <w:sz w:val="16"/>
      <w:szCs w:val="16"/>
    </w:rPr>
  </w:style>
  <w:style w:type="paragraph" w:styleId="Revision">
    <w:name w:val="Revision"/>
    <w:hidden/>
    <w:uiPriority w:val="99"/>
    <w:semiHidden/>
    <w:rsid w:val="0024520F"/>
    <w:pPr>
      <w:spacing w:after="0" w:line="240" w:lineRule="auto"/>
    </w:pPr>
  </w:style>
  <w:style w:type="table" w:styleId="TableGrid">
    <w:name w:val="Table Grid"/>
    <w:basedOn w:val="TableNormal"/>
    <w:uiPriority w:val="59"/>
    <w:rsid w:val="003B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3B19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903F86"/>
    <w:pPr>
      <w:ind w:left="720"/>
      <w:contextualSpacing/>
    </w:pPr>
  </w:style>
  <w:style w:type="table" w:styleId="MediumGrid3-Accent3">
    <w:name w:val="Medium Grid 3 Accent 3"/>
    <w:basedOn w:val="TableNormal"/>
    <w:uiPriority w:val="69"/>
    <w:rsid w:val="00903F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FB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331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331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331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331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F6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F64" w:themeFill="accent3" w:themeFillTint="7F"/>
      </w:tcPr>
    </w:tblStylePr>
  </w:style>
  <w:style w:type="character" w:styleId="Hyperlink">
    <w:name w:val="Hyperlink"/>
    <w:basedOn w:val="DefaultParagraphFont"/>
    <w:uiPriority w:val="99"/>
    <w:unhideWhenUsed/>
    <w:rsid w:val="00903F86"/>
    <w:rPr>
      <w:color w:val="0000FF" w:themeColor="hyperlink"/>
      <w:u w:val="single"/>
    </w:rPr>
  </w:style>
  <w:style w:type="paragraph" w:styleId="NormalWeb">
    <w:name w:val="Normal (Web)"/>
    <w:basedOn w:val="Normal"/>
    <w:uiPriority w:val="99"/>
    <w:unhideWhenUsed/>
    <w:rsid w:val="002925EB"/>
    <w:pPr>
      <w:spacing w:before="100" w:beforeAutospacing="1" w:after="100" w:afterAutospacing="1" w:line="240" w:lineRule="auto"/>
    </w:pPr>
    <w:rPr>
      <w:rFonts w:ascii="Times New Roman" w:eastAsiaTheme="minorEastAsia" w:hAnsi="Times New Roman" w:cs="Times New Roman"/>
      <w:sz w:val="24"/>
      <w:szCs w:val="24"/>
    </w:rPr>
  </w:style>
  <w:style w:type="table" w:styleId="MediumGrid3-Accent5">
    <w:name w:val="Medium Grid 3 Accent 5"/>
    <w:basedOn w:val="TableNormal"/>
    <w:uiPriority w:val="69"/>
    <w:rsid w:val="007058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FollowedHyperlink">
    <w:name w:val="FollowedHyperlink"/>
    <w:basedOn w:val="DefaultParagraphFont"/>
    <w:uiPriority w:val="99"/>
    <w:semiHidden/>
    <w:unhideWhenUsed/>
    <w:rsid w:val="008A2D0C"/>
    <w:rPr>
      <w:color w:val="800080" w:themeColor="followedHyperlink"/>
      <w:u w:val="single"/>
    </w:rPr>
  </w:style>
  <w:style w:type="paragraph" w:styleId="Header">
    <w:name w:val="header"/>
    <w:basedOn w:val="Normal"/>
    <w:link w:val="HeaderChar"/>
    <w:uiPriority w:val="99"/>
    <w:unhideWhenUsed/>
    <w:rsid w:val="00877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734"/>
  </w:style>
  <w:style w:type="paragraph" w:styleId="Footer">
    <w:name w:val="footer"/>
    <w:basedOn w:val="Normal"/>
    <w:link w:val="FooterChar"/>
    <w:uiPriority w:val="99"/>
    <w:unhideWhenUsed/>
    <w:rsid w:val="00877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5517">
      <w:bodyDiv w:val="1"/>
      <w:marLeft w:val="0"/>
      <w:marRight w:val="0"/>
      <w:marTop w:val="0"/>
      <w:marBottom w:val="0"/>
      <w:divBdr>
        <w:top w:val="none" w:sz="0" w:space="0" w:color="auto"/>
        <w:left w:val="none" w:sz="0" w:space="0" w:color="auto"/>
        <w:bottom w:val="none" w:sz="0" w:space="0" w:color="auto"/>
        <w:right w:val="none" w:sz="0" w:space="0" w:color="auto"/>
      </w:divBdr>
    </w:div>
    <w:div w:id="593518005">
      <w:bodyDiv w:val="1"/>
      <w:marLeft w:val="0"/>
      <w:marRight w:val="0"/>
      <w:marTop w:val="0"/>
      <w:marBottom w:val="0"/>
      <w:divBdr>
        <w:top w:val="none" w:sz="0" w:space="0" w:color="auto"/>
        <w:left w:val="none" w:sz="0" w:space="0" w:color="auto"/>
        <w:bottom w:val="none" w:sz="0" w:space="0" w:color="auto"/>
        <w:right w:val="none" w:sz="0" w:space="0" w:color="auto"/>
      </w:divBdr>
      <w:divsChild>
        <w:div w:id="267473972">
          <w:marLeft w:val="547"/>
          <w:marRight w:val="0"/>
          <w:marTop w:val="0"/>
          <w:marBottom w:val="0"/>
          <w:divBdr>
            <w:top w:val="none" w:sz="0" w:space="0" w:color="auto"/>
            <w:left w:val="none" w:sz="0" w:space="0" w:color="auto"/>
            <w:bottom w:val="none" w:sz="0" w:space="0" w:color="auto"/>
            <w:right w:val="none" w:sz="0" w:space="0" w:color="auto"/>
          </w:divBdr>
        </w:div>
        <w:div w:id="349532239">
          <w:marLeft w:val="547"/>
          <w:marRight w:val="0"/>
          <w:marTop w:val="0"/>
          <w:marBottom w:val="0"/>
          <w:divBdr>
            <w:top w:val="none" w:sz="0" w:space="0" w:color="auto"/>
            <w:left w:val="none" w:sz="0" w:space="0" w:color="auto"/>
            <w:bottom w:val="none" w:sz="0" w:space="0" w:color="auto"/>
            <w:right w:val="none" w:sz="0" w:space="0" w:color="auto"/>
          </w:divBdr>
        </w:div>
        <w:div w:id="476921392">
          <w:marLeft w:val="547"/>
          <w:marRight w:val="0"/>
          <w:marTop w:val="0"/>
          <w:marBottom w:val="0"/>
          <w:divBdr>
            <w:top w:val="none" w:sz="0" w:space="0" w:color="auto"/>
            <w:left w:val="none" w:sz="0" w:space="0" w:color="auto"/>
            <w:bottom w:val="none" w:sz="0" w:space="0" w:color="auto"/>
            <w:right w:val="none" w:sz="0" w:space="0" w:color="auto"/>
          </w:divBdr>
        </w:div>
        <w:div w:id="1143889102">
          <w:marLeft w:val="547"/>
          <w:marRight w:val="0"/>
          <w:marTop w:val="0"/>
          <w:marBottom w:val="0"/>
          <w:divBdr>
            <w:top w:val="none" w:sz="0" w:space="0" w:color="auto"/>
            <w:left w:val="none" w:sz="0" w:space="0" w:color="auto"/>
            <w:bottom w:val="none" w:sz="0" w:space="0" w:color="auto"/>
            <w:right w:val="none" w:sz="0" w:space="0" w:color="auto"/>
          </w:divBdr>
        </w:div>
      </w:divsChild>
    </w:div>
    <w:div w:id="875855817">
      <w:bodyDiv w:val="1"/>
      <w:marLeft w:val="0"/>
      <w:marRight w:val="0"/>
      <w:marTop w:val="0"/>
      <w:marBottom w:val="0"/>
      <w:divBdr>
        <w:top w:val="none" w:sz="0" w:space="0" w:color="auto"/>
        <w:left w:val="none" w:sz="0" w:space="0" w:color="auto"/>
        <w:bottom w:val="none" w:sz="0" w:space="0" w:color="auto"/>
        <w:right w:val="none" w:sz="0" w:space="0" w:color="auto"/>
      </w:divBdr>
      <w:divsChild>
        <w:div w:id="1086682342">
          <w:marLeft w:val="547"/>
          <w:marRight w:val="0"/>
          <w:marTop w:val="0"/>
          <w:marBottom w:val="0"/>
          <w:divBdr>
            <w:top w:val="none" w:sz="0" w:space="0" w:color="auto"/>
            <w:left w:val="none" w:sz="0" w:space="0" w:color="auto"/>
            <w:bottom w:val="none" w:sz="0" w:space="0" w:color="auto"/>
            <w:right w:val="none" w:sz="0" w:space="0" w:color="auto"/>
          </w:divBdr>
        </w:div>
        <w:div w:id="1590233136">
          <w:marLeft w:val="547"/>
          <w:marRight w:val="0"/>
          <w:marTop w:val="0"/>
          <w:marBottom w:val="0"/>
          <w:divBdr>
            <w:top w:val="none" w:sz="0" w:space="0" w:color="auto"/>
            <w:left w:val="none" w:sz="0" w:space="0" w:color="auto"/>
            <w:bottom w:val="none" w:sz="0" w:space="0" w:color="auto"/>
            <w:right w:val="none" w:sz="0" w:space="0" w:color="auto"/>
          </w:divBdr>
        </w:div>
        <w:div w:id="1751998782">
          <w:marLeft w:val="547"/>
          <w:marRight w:val="0"/>
          <w:marTop w:val="0"/>
          <w:marBottom w:val="0"/>
          <w:divBdr>
            <w:top w:val="none" w:sz="0" w:space="0" w:color="auto"/>
            <w:left w:val="none" w:sz="0" w:space="0" w:color="auto"/>
            <w:bottom w:val="none" w:sz="0" w:space="0" w:color="auto"/>
            <w:right w:val="none" w:sz="0" w:space="0" w:color="auto"/>
          </w:divBdr>
        </w:div>
        <w:div w:id="1987196000">
          <w:marLeft w:val="547"/>
          <w:marRight w:val="0"/>
          <w:marTop w:val="0"/>
          <w:marBottom w:val="0"/>
          <w:divBdr>
            <w:top w:val="none" w:sz="0" w:space="0" w:color="auto"/>
            <w:left w:val="none" w:sz="0" w:space="0" w:color="auto"/>
            <w:bottom w:val="none" w:sz="0" w:space="0" w:color="auto"/>
            <w:right w:val="none" w:sz="0" w:space="0" w:color="auto"/>
          </w:divBdr>
        </w:div>
      </w:divsChild>
    </w:div>
    <w:div w:id="1293635381">
      <w:bodyDiv w:val="1"/>
      <w:marLeft w:val="0"/>
      <w:marRight w:val="0"/>
      <w:marTop w:val="0"/>
      <w:marBottom w:val="0"/>
      <w:divBdr>
        <w:top w:val="none" w:sz="0" w:space="0" w:color="auto"/>
        <w:left w:val="none" w:sz="0" w:space="0" w:color="auto"/>
        <w:bottom w:val="none" w:sz="0" w:space="0" w:color="auto"/>
        <w:right w:val="none" w:sz="0" w:space="0" w:color="auto"/>
      </w:divBdr>
      <w:divsChild>
        <w:div w:id="441415229">
          <w:marLeft w:val="547"/>
          <w:marRight w:val="0"/>
          <w:marTop w:val="0"/>
          <w:marBottom w:val="0"/>
          <w:divBdr>
            <w:top w:val="none" w:sz="0" w:space="0" w:color="auto"/>
            <w:left w:val="none" w:sz="0" w:space="0" w:color="auto"/>
            <w:bottom w:val="none" w:sz="0" w:space="0" w:color="auto"/>
            <w:right w:val="none" w:sz="0" w:space="0" w:color="auto"/>
          </w:divBdr>
        </w:div>
        <w:div w:id="925647455">
          <w:marLeft w:val="547"/>
          <w:marRight w:val="0"/>
          <w:marTop w:val="0"/>
          <w:marBottom w:val="0"/>
          <w:divBdr>
            <w:top w:val="none" w:sz="0" w:space="0" w:color="auto"/>
            <w:left w:val="none" w:sz="0" w:space="0" w:color="auto"/>
            <w:bottom w:val="none" w:sz="0" w:space="0" w:color="auto"/>
            <w:right w:val="none" w:sz="0" w:space="0" w:color="auto"/>
          </w:divBdr>
        </w:div>
        <w:div w:id="1342196868">
          <w:marLeft w:val="547"/>
          <w:marRight w:val="0"/>
          <w:marTop w:val="0"/>
          <w:marBottom w:val="0"/>
          <w:divBdr>
            <w:top w:val="none" w:sz="0" w:space="0" w:color="auto"/>
            <w:left w:val="none" w:sz="0" w:space="0" w:color="auto"/>
            <w:bottom w:val="none" w:sz="0" w:space="0" w:color="auto"/>
            <w:right w:val="none" w:sz="0" w:space="0" w:color="auto"/>
          </w:divBdr>
        </w:div>
        <w:div w:id="1576165722">
          <w:marLeft w:val="547"/>
          <w:marRight w:val="0"/>
          <w:marTop w:val="0"/>
          <w:marBottom w:val="0"/>
          <w:divBdr>
            <w:top w:val="none" w:sz="0" w:space="0" w:color="auto"/>
            <w:left w:val="none" w:sz="0" w:space="0" w:color="auto"/>
            <w:bottom w:val="none" w:sz="0" w:space="0" w:color="auto"/>
            <w:right w:val="none" w:sz="0" w:space="0" w:color="auto"/>
          </w:divBdr>
        </w:div>
      </w:divsChild>
    </w:div>
    <w:div w:id="1750230129">
      <w:bodyDiv w:val="1"/>
      <w:marLeft w:val="0"/>
      <w:marRight w:val="0"/>
      <w:marTop w:val="0"/>
      <w:marBottom w:val="0"/>
      <w:divBdr>
        <w:top w:val="none" w:sz="0" w:space="0" w:color="auto"/>
        <w:left w:val="none" w:sz="0" w:space="0" w:color="auto"/>
        <w:bottom w:val="none" w:sz="0" w:space="0" w:color="auto"/>
        <w:right w:val="none" w:sz="0" w:space="0" w:color="auto"/>
      </w:divBdr>
      <w:divsChild>
        <w:div w:id="18729605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293315"/>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55ED-3C68-44D0-90F3-7C760F2D2BC0}">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C1834D71-439D-4F96-80E8-0F74DCCCD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1705C9-1581-4B8F-B4E4-7E2A74C3B0A9}">
  <ds:schemaRefs>
    <ds:schemaRef ds:uri="http://schemas.microsoft.com/sharepoint/v3/contenttype/forms"/>
  </ds:schemaRefs>
</ds:datastoreItem>
</file>

<file path=customXml/itemProps4.xml><?xml version="1.0" encoding="utf-8"?>
<ds:datastoreItem xmlns:ds="http://schemas.openxmlformats.org/officeDocument/2006/customXml" ds:itemID="{A9B5F39C-C6BE-4C14-AA3A-1F1659EC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Calawa, Penelope</dc:creator>
  <cp:keywords/>
  <dc:description/>
  <cp:lastModifiedBy>Byrne, Carlos S</cp:lastModifiedBy>
  <cp:revision>2</cp:revision>
  <cp:lastPrinted>2019-08-22T15:43:00Z</cp:lastPrinted>
  <dcterms:created xsi:type="dcterms:W3CDTF">2020-10-08T17:51:00Z</dcterms:created>
  <dcterms:modified xsi:type="dcterms:W3CDTF">2020-10-08T17:51:00Z</dcterms:modified>
</cp:coreProperties>
</file>